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9478" w14:textId="081046D6" w:rsidR="002D64AD" w:rsidRPr="0066610E" w:rsidRDefault="002D64AD" w:rsidP="002D64AD">
      <w:pPr>
        <w:outlineLvl w:val="0"/>
        <w:rPr>
          <w:rFonts w:ascii="Century" w:eastAsia="Times New Roman" w:hAnsi="Century" w:cs="Century"/>
          <w:b/>
          <w:sz w:val="21"/>
          <w:szCs w:val="21"/>
        </w:rPr>
      </w:pPr>
      <w:r w:rsidRPr="0066610E">
        <w:rPr>
          <w:rFonts w:ascii="Arial" w:eastAsia="Times New Roman" w:hAnsi="Arial" w:cs="Century"/>
          <w:b/>
          <w:sz w:val="32"/>
          <w:szCs w:val="32"/>
        </w:rPr>
        <w:t>Accountable to:</w:t>
      </w:r>
      <w:r w:rsidRPr="0066610E">
        <w:rPr>
          <w:rFonts w:ascii="Arial" w:eastAsia="Times New Roman" w:hAnsi="Arial" w:cs="Century"/>
          <w:b/>
          <w:sz w:val="32"/>
          <w:szCs w:val="32"/>
        </w:rPr>
        <w:tab/>
      </w:r>
      <w:sdt>
        <w:sdtPr>
          <w:rPr>
            <w:rFonts w:ascii="Arial" w:eastAsia="Times New Roman" w:hAnsi="Arial" w:cs="Century"/>
            <w:b/>
            <w:sz w:val="32"/>
            <w:szCs w:val="32"/>
          </w:rPr>
          <w:id w:val="-434448059"/>
        </w:sdtPr>
        <w:sdtEndPr/>
        <w:sdtContent>
          <w:r w:rsidRPr="0066610E">
            <w:rPr>
              <w:rFonts w:ascii="Arial" w:eastAsia="Times New Roman" w:hAnsi="Arial" w:cs="Century"/>
              <w:b/>
              <w:sz w:val="32"/>
              <w:szCs w:val="32"/>
            </w:rPr>
            <w:t xml:space="preserve"> </w:t>
          </w:r>
          <w:r w:rsidR="00463C28" w:rsidRPr="0066610E">
            <w:rPr>
              <w:rFonts w:ascii="Arial" w:eastAsia="Times New Roman" w:hAnsi="Arial" w:cs="Century"/>
              <w:bCs/>
            </w:rPr>
            <w:t>Learning &amp; Evaluation</w:t>
          </w:r>
          <w:r w:rsidRPr="0066610E">
            <w:rPr>
              <w:rFonts w:ascii="Arial" w:eastAsia="Times New Roman" w:hAnsi="Arial" w:cs="Century"/>
              <w:bCs/>
            </w:rPr>
            <w:t xml:space="preserve"> </w:t>
          </w:r>
          <w:r w:rsidRPr="0066610E">
            <w:rPr>
              <w:rFonts w:ascii="Arial" w:eastAsia="Times New Roman" w:hAnsi="Arial" w:cs="Century"/>
            </w:rPr>
            <w:t>Manager</w:t>
          </w:r>
        </w:sdtContent>
      </w:sdt>
    </w:p>
    <w:p w14:paraId="4239ABCA" w14:textId="77777777" w:rsidR="002D64AD" w:rsidRPr="0066610E" w:rsidRDefault="002D64AD" w:rsidP="002D64AD">
      <w:pPr>
        <w:outlineLvl w:val="0"/>
        <w:rPr>
          <w:rFonts w:ascii="Frutiger LT 45 Light" w:eastAsia="Times New Roman" w:hAnsi="Frutiger LT 45 Light" w:cs="Century"/>
          <w:b/>
          <w:bCs/>
          <w:sz w:val="22"/>
          <w:szCs w:val="22"/>
        </w:rPr>
      </w:pPr>
    </w:p>
    <w:p w14:paraId="39804950" w14:textId="13836B78" w:rsidR="002D64AD" w:rsidRPr="0066610E" w:rsidRDefault="002D64AD" w:rsidP="002D64AD">
      <w:pPr>
        <w:outlineLvl w:val="0"/>
        <w:rPr>
          <w:rFonts w:ascii="Arial" w:eastAsia="Times New Roman" w:hAnsi="Arial" w:cs="Century"/>
          <w:b/>
          <w:bCs/>
          <w:sz w:val="32"/>
          <w:szCs w:val="32"/>
        </w:rPr>
      </w:pPr>
      <w:r w:rsidRPr="0066610E">
        <w:rPr>
          <w:rFonts w:ascii="Arial" w:eastAsia="Times New Roman" w:hAnsi="Arial" w:cs="Century"/>
          <w:b/>
          <w:sz w:val="32"/>
          <w:szCs w:val="32"/>
        </w:rPr>
        <w:t>Responsible for:</w:t>
      </w:r>
      <w:r w:rsidRPr="0066610E">
        <w:rPr>
          <w:rFonts w:ascii="Arial" w:eastAsia="Times New Roman" w:hAnsi="Arial" w:cs="Century"/>
          <w:b/>
          <w:sz w:val="32"/>
          <w:szCs w:val="32"/>
        </w:rPr>
        <w:tab/>
        <w:t xml:space="preserve"> </w:t>
      </w:r>
      <w:r w:rsidRPr="0066610E">
        <w:rPr>
          <w:rFonts w:ascii="Arial" w:eastAsia="Times New Roman" w:hAnsi="Arial" w:cs="Century"/>
          <w:szCs w:val="32"/>
        </w:rPr>
        <w:t>None</w:t>
      </w:r>
    </w:p>
    <w:p w14:paraId="09894F3E" w14:textId="77777777" w:rsidR="002D64AD" w:rsidRPr="0066610E" w:rsidRDefault="002D64AD" w:rsidP="002D64AD">
      <w:pPr>
        <w:rPr>
          <w:rFonts w:ascii="Arial" w:eastAsia="Times New Roman" w:hAnsi="Arial" w:cs="Century"/>
          <w:szCs w:val="21"/>
        </w:rPr>
      </w:pPr>
    </w:p>
    <w:p w14:paraId="4F7A050D" w14:textId="77479334" w:rsidR="009277CE" w:rsidRPr="0066610E" w:rsidRDefault="002D64AD" w:rsidP="00C24D57">
      <w:pPr>
        <w:outlineLvl w:val="0"/>
        <w:rPr>
          <w:rFonts w:ascii="Arial" w:eastAsia="Times New Roman" w:hAnsi="Arial" w:cs="Century"/>
          <w:szCs w:val="21"/>
        </w:rPr>
      </w:pPr>
      <w:r w:rsidRPr="0066610E">
        <w:rPr>
          <w:rFonts w:ascii="Arial" w:eastAsia="Times New Roman" w:hAnsi="Arial" w:cs="Century"/>
          <w:b/>
          <w:sz w:val="32"/>
          <w:szCs w:val="32"/>
        </w:rPr>
        <w:t>Location:</w:t>
      </w:r>
      <w:r w:rsidRPr="0066610E">
        <w:rPr>
          <w:rFonts w:ascii="Arial" w:eastAsia="Times New Roman" w:hAnsi="Arial" w:cs="Century"/>
          <w:b/>
          <w:sz w:val="32"/>
          <w:szCs w:val="32"/>
        </w:rPr>
        <w:tab/>
      </w:r>
      <w:r w:rsidR="00745DE1" w:rsidRPr="0066610E">
        <w:rPr>
          <w:rFonts w:ascii="Arial" w:eastAsia="Times New Roman" w:hAnsi="Arial" w:cs="Century"/>
          <w:b/>
          <w:sz w:val="32"/>
          <w:szCs w:val="32"/>
        </w:rPr>
        <w:t xml:space="preserve">    </w:t>
      </w:r>
      <w:r w:rsidR="00C24D57">
        <w:rPr>
          <w:rFonts w:ascii="Arial" w:eastAsia="Times New Roman" w:hAnsi="Arial" w:cs="Arial"/>
        </w:rPr>
        <w:t>Based in Pitfield Street office, with some home working</w:t>
      </w:r>
    </w:p>
    <w:p w14:paraId="3BAC8CD8" w14:textId="77777777" w:rsidR="002D64AD" w:rsidRPr="0066610E" w:rsidRDefault="002D64AD" w:rsidP="002D64AD">
      <w:pPr>
        <w:rPr>
          <w:rFonts w:ascii="Arial" w:eastAsia="Times New Roman" w:hAnsi="Arial" w:cs="Century"/>
          <w:szCs w:val="21"/>
        </w:rPr>
      </w:pPr>
    </w:p>
    <w:p w14:paraId="65A419ED" w14:textId="21FFC9D0" w:rsidR="002D64AD" w:rsidRPr="0066610E" w:rsidRDefault="002D64AD" w:rsidP="002D64AD">
      <w:pPr>
        <w:spacing w:after="200" w:line="276" w:lineRule="auto"/>
        <w:rPr>
          <w:rFonts w:ascii="Arial" w:eastAsia="Times New Roman" w:hAnsi="Arial" w:cs="Century"/>
          <w:b/>
          <w:bCs/>
          <w:color w:val="492861"/>
          <w:sz w:val="32"/>
          <w:szCs w:val="32"/>
        </w:rPr>
      </w:pPr>
      <w:r w:rsidRPr="0066610E">
        <w:rPr>
          <w:rFonts w:ascii="Arial" w:eastAsia="Times New Roman" w:hAnsi="Arial" w:cs="Century"/>
          <w:b/>
          <w:color w:val="E5F088"/>
          <w:sz w:val="32"/>
          <w:szCs w:val="32"/>
        </w:rPr>
        <w:t>|</w:t>
      </w:r>
      <w:r w:rsidRPr="0066610E">
        <w:rPr>
          <w:rFonts w:ascii="Arial" w:eastAsia="Times New Roman" w:hAnsi="Arial" w:cs="Century"/>
          <w:b/>
          <w:bCs/>
          <w:color w:val="FF6C2F"/>
          <w:sz w:val="32"/>
          <w:szCs w:val="32"/>
        </w:rPr>
        <w:t xml:space="preserve"> </w:t>
      </w:r>
      <w:r w:rsidRPr="0066610E">
        <w:rPr>
          <w:rFonts w:ascii="Arial" w:eastAsia="Times New Roman" w:hAnsi="Arial" w:cs="Century"/>
          <w:b/>
          <w:bCs/>
          <w:color w:val="492861"/>
          <w:sz w:val="32"/>
          <w:szCs w:val="32"/>
        </w:rPr>
        <w:t>An introduction to London Youth</w:t>
      </w:r>
    </w:p>
    <w:p w14:paraId="638382AB" w14:textId="77777777" w:rsidR="002D64AD" w:rsidRPr="0066610E" w:rsidRDefault="002D64AD" w:rsidP="002D64AD">
      <w:pPr>
        <w:spacing w:after="375"/>
        <w:rPr>
          <w:rFonts w:ascii="Arial" w:eastAsia="Times New Roman" w:hAnsi="Arial" w:cs="Arial"/>
        </w:rPr>
      </w:pPr>
      <w:r w:rsidRPr="0066610E">
        <w:rPr>
          <w:rFonts w:ascii="Arial" w:eastAsia="Times New Roman" w:hAnsi="Arial" w:cs="Arial"/>
        </w:rPr>
        <w:t>We are London Youth. A charity on a mission to improve the lives of young people in London, challenging them to become the best they can. Young people need opportunities outside school to have fun with their friends, to learn new skills, to make positive change in their communities and to shape the city they live in.</w:t>
      </w:r>
    </w:p>
    <w:p w14:paraId="4738D7B3" w14:textId="77777777" w:rsidR="002D64AD" w:rsidRPr="0066610E" w:rsidRDefault="002D64AD" w:rsidP="002D64AD">
      <w:pPr>
        <w:spacing w:after="375"/>
        <w:rPr>
          <w:rFonts w:ascii="Arial" w:eastAsia="Times New Roman" w:hAnsi="Arial" w:cs="Arial"/>
        </w:rPr>
      </w:pPr>
      <w:r w:rsidRPr="0066610E">
        <w:rPr>
          <w:rFonts w:ascii="Arial" w:eastAsia="Times New Roman" w:hAnsi="Arial" w:cs="Arial"/>
        </w:rPr>
        <w:t>In our last full operational year, we worked with over 27,000 young people through our sports development, employability, youth action and involvement, arts and outdoor education programmes. Our work gives young people access to opportunities they might not otherwise have had.</w:t>
      </w:r>
    </w:p>
    <w:p w14:paraId="6AB7D859" w14:textId="77777777" w:rsidR="002D64AD" w:rsidRPr="0066610E" w:rsidRDefault="002D64AD" w:rsidP="002D64AD">
      <w:pPr>
        <w:spacing w:after="375"/>
        <w:rPr>
          <w:rFonts w:ascii="Arial" w:eastAsia="Times New Roman" w:hAnsi="Arial" w:cs="Arial"/>
        </w:rPr>
      </w:pPr>
      <w:r w:rsidRPr="0066610E">
        <w:rPr>
          <w:rFonts w:ascii="Arial" w:eastAsia="Times New Roman" w:hAnsi="Arial" w:cs="Arial"/>
        </w:rPr>
        <w:t>Throughout our history, community youth organisations have provided a constant lifeline and a vital safe space outside the family and formal education, where young people can develop confidence, resilience and skills.</w:t>
      </w:r>
    </w:p>
    <w:p w14:paraId="29F3C4DF" w14:textId="77777777" w:rsidR="002D64AD" w:rsidRPr="0066610E" w:rsidRDefault="002D64AD" w:rsidP="002D64AD">
      <w:pPr>
        <w:spacing w:after="375"/>
        <w:rPr>
          <w:rFonts w:ascii="Arial" w:eastAsia="Times New Roman" w:hAnsi="Arial" w:cs="Arial"/>
        </w:rPr>
      </w:pPr>
      <w:r w:rsidRPr="0066610E">
        <w:rPr>
          <w:rFonts w:ascii="Arial" w:eastAsia="Times New Roman" w:hAnsi="Arial" w:cs="Arial"/>
        </w:rPr>
        <w:t>Our </w:t>
      </w:r>
      <w:r w:rsidRPr="0066610E">
        <w:rPr>
          <w:rFonts w:ascii="Arial" w:eastAsia="Times New Roman" w:hAnsi="Arial" w:cs="Arial"/>
          <w:b/>
          <w:bCs/>
        </w:rPr>
        <w:t>vision</w:t>
      </w:r>
      <w:r w:rsidRPr="0066610E">
        <w:rPr>
          <w:rFonts w:ascii="Arial" w:eastAsia="Times New Roman" w:hAnsi="Arial" w:cs="Arial"/>
        </w:rPr>
        <w:t xml:space="preserve"> is that </w:t>
      </w:r>
      <w:r w:rsidRPr="0066610E">
        <w:rPr>
          <w:rFonts w:ascii="Arial" w:eastAsia="Times New Roman" w:hAnsi="Arial" w:cs="Arial"/>
          <w:b/>
          <w:bCs/>
          <w:i/>
          <w:iCs/>
        </w:rPr>
        <w:t>all</w:t>
      </w:r>
      <w:r w:rsidRPr="0066610E">
        <w:rPr>
          <w:rFonts w:ascii="Arial" w:eastAsia="Times New Roman" w:hAnsi="Arial" w:cs="Arial"/>
        </w:rPr>
        <w:t xml:space="preserve"> young Londoners grow up healthy, able to express themselves, navigate a fulfilling career and make a positive contribution in their communities.</w:t>
      </w:r>
    </w:p>
    <w:p w14:paraId="07D46021" w14:textId="77777777" w:rsidR="002D64AD" w:rsidRPr="0066610E" w:rsidRDefault="002D64AD" w:rsidP="002D64AD">
      <w:pPr>
        <w:spacing w:after="375"/>
        <w:rPr>
          <w:rFonts w:ascii="Arial" w:eastAsia="Times New Roman" w:hAnsi="Arial" w:cs="Arial"/>
        </w:rPr>
      </w:pPr>
      <w:r w:rsidRPr="0066610E">
        <w:rPr>
          <w:rFonts w:ascii="Arial" w:eastAsia="Times New Roman" w:hAnsi="Arial" w:cs="Arial"/>
        </w:rPr>
        <w:t>Our </w:t>
      </w:r>
      <w:r w:rsidRPr="0066610E">
        <w:rPr>
          <w:rFonts w:ascii="Arial" w:eastAsia="Times New Roman" w:hAnsi="Arial" w:cs="Arial"/>
          <w:b/>
          <w:bCs/>
        </w:rPr>
        <w:t>mission</w:t>
      </w:r>
      <w:r w:rsidRPr="0066610E">
        <w:rPr>
          <w:rFonts w:ascii="Arial" w:eastAsia="Times New Roman" w:hAnsi="Arial" w:cs="Arial"/>
        </w:rPr>
        <w:t> is to support and challenge young people to become the best they can be; developing their confidence, resilience and relationship skills.</w:t>
      </w:r>
    </w:p>
    <w:p w14:paraId="79787F8B" w14:textId="77777777" w:rsidR="002D64AD" w:rsidRPr="0066610E" w:rsidRDefault="002D64AD" w:rsidP="002D64AD">
      <w:pPr>
        <w:spacing w:after="375"/>
        <w:rPr>
          <w:rFonts w:ascii="Arial" w:eastAsia="Times New Roman" w:hAnsi="Arial" w:cs="Arial"/>
        </w:rPr>
      </w:pPr>
      <w:r w:rsidRPr="0066610E">
        <w:rPr>
          <w:rFonts w:ascii="Arial" w:eastAsia="Times New Roman" w:hAnsi="Arial" w:cs="Arial"/>
        </w:rPr>
        <w:t>We do this with, and through, our network of community youth organisations and at our two residential centres. We look to work with all young people, focusing particularly on those who wouldn’t otherwise have access to the kind of opportunities we offer.</w:t>
      </w:r>
    </w:p>
    <w:p w14:paraId="1EC1E21F" w14:textId="77777777" w:rsidR="002D64AD" w:rsidRPr="0066610E" w:rsidRDefault="002D64AD" w:rsidP="002D64AD">
      <w:pPr>
        <w:jc w:val="both"/>
        <w:rPr>
          <w:rFonts w:ascii="Arial" w:eastAsia="Times New Roman" w:hAnsi="Arial" w:cs="Arial"/>
          <w:b/>
          <w:bCs/>
          <w:i/>
          <w:iCs/>
          <w:sz w:val="28"/>
          <w:szCs w:val="28"/>
        </w:rPr>
      </w:pPr>
      <w:r w:rsidRPr="0066610E">
        <w:rPr>
          <w:rFonts w:ascii="Arial" w:eastAsia="Times New Roman" w:hAnsi="Arial" w:cs="Arial"/>
          <w:b/>
          <w:bCs/>
          <w:sz w:val="28"/>
          <w:szCs w:val="28"/>
        </w:rPr>
        <w:t>Because good youth work works</w:t>
      </w:r>
      <w:r w:rsidRPr="0066610E">
        <w:rPr>
          <w:rFonts w:ascii="Arial" w:eastAsia="Times New Roman" w:hAnsi="Arial" w:cs="Arial"/>
          <w:b/>
          <w:bCs/>
          <w:i/>
          <w:iCs/>
          <w:sz w:val="28"/>
          <w:szCs w:val="28"/>
        </w:rPr>
        <w:t>.</w:t>
      </w:r>
    </w:p>
    <w:p w14:paraId="1067DFFB" w14:textId="325FA310" w:rsidR="002D64AD" w:rsidRPr="0066610E" w:rsidRDefault="002D64AD"/>
    <w:p w14:paraId="0006E624" w14:textId="77777777" w:rsidR="00FC7C6E" w:rsidRPr="0066610E" w:rsidRDefault="00FC7C6E">
      <w:pPr>
        <w:rPr>
          <w:rFonts w:ascii="Arial" w:eastAsia="Arial" w:hAnsi="Arial" w:cs="Arial"/>
          <w:b/>
          <w:bCs/>
          <w:color w:val="D5E739"/>
          <w:sz w:val="28"/>
          <w:szCs w:val="28"/>
        </w:rPr>
      </w:pPr>
      <w:r w:rsidRPr="0066610E">
        <w:rPr>
          <w:rFonts w:ascii="Arial" w:eastAsia="Arial" w:hAnsi="Arial" w:cs="Arial"/>
          <w:b/>
          <w:bCs/>
          <w:color w:val="D5E739"/>
          <w:sz w:val="28"/>
          <w:szCs w:val="28"/>
        </w:rPr>
        <w:br w:type="page"/>
      </w:r>
    </w:p>
    <w:p w14:paraId="61B51314" w14:textId="6CEDF618" w:rsidR="002D64AD" w:rsidRPr="0066610E" w:rsidRDefault="002D64AD" w:rsidP="002D64AD">
      <w:pPr>
        <w:rPr>
          <w:rFonts w:ascii="Arial" w:eastAsia="Arial" w:hAnsi="Arial" w:cs="Arial"/>
          <w:b/>
          <w:bCs/>
          <w:color w:val="492861"/>
          <w:sz w:val="28"/>
          <w:szCs w:val="28"/>
        </w:rPr>
      </w:pPr>
      <w:r w:rsidRPr="0066610E">
        <w:rPr>
          <w:rFonts w:ascii="Arial" w:eastAsia="Arial" w:hAnsi="Arial" w:cs="Arial"/>
          <w:b/>
          <w:bCs/>
          <w:color w:val="D5E739"/>
          <w:sz w:val="28"/>
          <w:szCs w:val="28"/>
        </w:rPr>
        <w:lastRenderedPageBreak/>
        <w:t xml:space="preserve">| </w:t>
      </w:r>
      <w:r w:rsidRPr="0066610E">
        <w:rPr>
          <w:rFonts w:ascii="Arial" w:eastAsia="Arial" w:hAnsi="Arial" w:cs="Arial"/>
          <w:b/>
          <w:bCs/>
          <w:color w:val="492861"/>
          <w:sz w:val="28"/>
          <w:szCs w:val="28"/>
        </w:rPr>
        <w:t xml:space="preserve">London Youth’s 20-25 Strategy </w:t>
      </w:r>
    </w:p>
    <w:p w14:paraId="7AA9C9D8" w14:textId="77777777" w:rsidR="002D64AD" w:rsidRPr="0066610E" w:rsidRDefault="002D64AD" w:rsidP="002D64AD">
      <w:pPr>
        <w:rPr>
          <w:rFonts w:ascii="Arial" w:eastAsia="Times New Roman" w:hAnsi="Arial" w:cs="Century"/>
        </w:rPr>
      </w:pPr>
      <w:r w:rsidRPr="0066610E">
        <w:rPr>
          <w:rFonts w:ascii="Arial" w:eastAsia="Arial" w:hAnsi="Arial" w:cs="Arial"/>
        </w:rPr>
        <w:t xml:space="preserve">London Youth is in Year two of the 20-25 Strategy, the key objectives of which are to: </w:t>
      </w:r>
    </w:p>
    <w:p w14:paraId="5EB14CAB" w14:textId="77777777" w:rsidR="002D64AD" w:rsidRPr="0066610E" w:rsidRDefault="002D64AD" w:rsidP="002D64AD">
      <w:pPr>
        <w:rPr>
          <w:rFonts w:ascii="Arial" w:eastAsia="Times New Roman" w:hAnsi="Arial" w:cs="Century"/>
        </w:rPr>
      </w:pPr>
    </w:p>
    <w:p w14:paraId="52D716DC" w14:textId="77777777" w:rsidR="002D64AD" w:rsidRPr="0066610E" w:rsidRDefault="002D64AD" w:rsidP="002D64AD">
      <w:pPr>
        <w:rPr>
          <w:rFonts w:ascii="Arial" w:eastAsia="Times New Roman" w:hAnsi="Arial" w:cs="Century"/>
        </w:rPr>
      </w:pPr>
      <w:r w:rsidRPr="0066610E">
        <w:rPr>
          <w:rFonts w:ascii="Arial" w:eastAsia="Arial" w:hAnsi="Arial" w:cs="Arial"/>
        </w:rPr>
        <w:t xml:space="preserve"> 1. </w:t>
      </w:r>
      <w:r w:rsidRPr="0066610E">
        <w:rPr>
          <w:rFonts w:ascii="Arial" w:eastAsia="Arial" w:hAnsi="Arial" w:cs="Arial"/>
          <w:b/>
          <w:bCs/>
        </w:rPr>
        <w:t>Deliver Opportunity:</w:t>
      </w:r>
      <w:r w:rsidRPr="0066610E">
        <w:rPr>
          <w:rFonts w:ascii="Arial" w:eastAsia="Arial" w:hAnsi="Arial" w:cs="Arial"/>
        </w:rPr>
        <w:t xml:space="preserve"> we will deliver opportunity at scale and breadth for young people. We will get better at hearing and understanding the needs of young people and members and more adaptive at turning what we hear into practical applications. We will emphasise the distinctive way our programmes also build capacity. </w:t>
      </w:r>
    </w:p>
    <w:p w14:paraId="2094CE7D" w14:textId="77777777" w:rsidR="002D64AD" w:rsidRPr="0066610E" w:rsidRDefault="002D64AD" w:rsidP="002D64AD">
      <w:pPr>
        <w:rPr>
          <w:rFonts w:ascii="Arial" w:eastAsia="Arial" w:hAnsi="Arial" w:cs="Arial"/>
        </w:rPr>
      </w:pPr>
    </w:p>
    <w:p w14:paraId="07C25FB7" w14:textId="77777777" w:rsidR="002D64AD" w:rsidRPr="0066610E" w:rsidRDefault="002D64AD" w:rsidP="002D64AD">
      <w:pPr>
        <w:rPr>
          <w:rFonts w:ascii="Arial" w:eastAsia="Times New Roman" w:hAnsi="Arial" w:cs="Century"/>
        </w:rPr>
      </w:pPr>
      <w:r w:rsidRPr="0066610E">
        <w:rPr>
          <w:rFonts w:ascii="Arial" w:eastAsia="Arial" w:hAnsi="Arial" w:cs="Arial"/>
        </w:rPr>
        <w:t>2</w:t>
      </w:r>
      <w:r w:rsidRPr="0066610E">
        <w:rPr>
          <w:rFonts w:ascii="Arial" w:eastAsia="Arial" w:hAnsi="Arial" w:cs="Arial"/>
          <w:b/>
          <w:bCs/>
        </w:rPr>
        <w:t>. Drive Impact:</w:t>
      </w:r>
      <w:r w:rsidRPr="0066610E">
        <w:rPr>
          <w:rFonts w:ascii="Arial" w:eastAsia="Arial" w:hAnsi="Arial" w:cs="Arial"/>
        </w:rPr>
        <w:t xml:space="preserve"> we will improve our responsiveness and customer service, leveraging digital technology. We will better connect members to support within London Youth plus expertise and support beyond. We will increase our understanding of our impact for members and use this to improve our work.</w:t>
      </w:r>
    </w:p>
    <w:p w14:paraId="46DE9BD7" w14:textId="77777777" w:rsidR="002D64AD" w:rsidRPr="0066610E" w:rsidRDefault="002D64AD" w:rsidP="002D64AD">
      <w:pPr>
        <w:rPr>
          <w:rFonts w:ascii="Arial" w:eastAsia="Arial" w:hAnsi="Arial" w:cs="Arial"/>
        </w:rPr>
      </w:pPr>
    </w:p>
    <w:p w14:paraId="650D4EF6" w14:textId="77777777" w:rsidR="002D64AD" w:rsidRPr="0066610E" w:rsidRDefault="002D64AD" w:rsidP="002D64AD">
      <w:pPr>
        <w:rPr>
          <w:rFonts w:ascii="Arial" w:eastAsia="Times New Roman" w:hAnsi="Arial" w:cs="Century"/>
        </w:rPr>
      </w:pPr>
      <w:r w:rsidRPr="0066610E">
        <w:rPr>
          <w:rFonts w:ascii="Arial" w:eastAsia="Arial" w:hAnsi="Arial" w:cs="Arial"/>
        </w:rPr>
        <w:t xml:space="preserve">3. </w:t>
      </w:r>
      <w:r w:rsidRPr="0066610E">
        <w:rPr>
          <w:rFonts w:ascii="Arial" w:eastAsia="Arial" w:hAnsi="Arial" w:cs="Arial"/>
          <w:b/>
          <w:bCs/>
        </w:rPr>
        <w:t>Demand Change:</w:t>
      </w:r>
      <w:r w:rsidRPr="0066610E">
        <w:rPr>
          <w:rFonts w:ascii="Arial" w:eastAsia="Arial" w:hAnsi="Arial" w:cs="Arial"/>
        </w:rPr>
        <w:t xml:space="preserve"> we will be a bold advocate for change, amplifying the voices of young people and youth workers. We will be unapologetic about voicing the needs of London and putting the needs of young Londoners first. We will identify points in the system where we can get best leverage for change and put sustained focus there. </w:t>
      </w:r>
    </w:p>
    <w:p w14:paraId="4A9B14A0" w14:textId="77777777" w:rsidR="002D64AD" w:rsidRPr="0066610E" w:rsidRDefault="002D64AD" w:rsidP="002D64AD">
      <w:pPr>
        <w:rPr>
          <w:rFonts w:ascii="Arial" w:eastAsia="Arial" w:hAnsi="Arial" w:cs="Arial"/>
        </w:rPr>
      </w:pPr>
    </w:p>
    <w:p w14:paraId="3A730F20" w14:textId="77777777" w:rsidR="002D64AD" w:rsidRPr="0066610E" w:rsidRDefault="002D64AD" w:rsidP="002D64AD">
      <w:pPr>
        <w:rPr>
          <w:rFonts w:ascii="Arial" w:eastAsia="Times New Roman" w:hAnsi="Arial" w:cs="Century"/>
        </w:rPr>
      </w:pPr>
      <w:r w:rsidRPr="0066610E">
        <w:rPr>
          <w:rFonts w:ascii="Arial" w:eastAsia="Arial" w:hAnsi="Arial" w:cs="Arial"/>
        </w:rPr>
        <w:t xml:space="preserve">We will do this within the context of a </w:t>
      </w:r>
      <w:r w:rsidRPr="0066610E">
        <w:rPr>
          <w:rFonts w:ascii="Arial" w:eastAsia="Arial" w:hAnsi="Arial" w:cs="Arial"/>
          <w:b/>
          <w:bCs/>
        </w:rPr>
        <w:t xml:space="preserve">sustainable business model. </w:t>
      </w:r>
    </w:p>
    <w:p w14:paraId="6B17FFA9" w14:textId="77777777" w:rsidR="002D64AD" w:rsidRPr="0066610E" w:rsidRDefault="002D64AD" w:rsidP="002D64AD">
      <w:pPr>
        <w:rPr>
          <w:rFonts w:ascii="Arial" w:eastAsia="Arial" w:hAnsi="Arial" w:cs="Arial"/>
        </w:rPr>
      </w:pPr>
    </w:p>
    <w:p w14:paraId="12B7E9B6" w14:textId="77777777" w:rsidR="002D64AD" w:rsidRPr="0066610E" w:rsidRDefault="002D64AD" w:rsidP="002D64AD">
      <w:pPr>
        <w:rPr>
          <w:rFonts w:ascii="Arial" w:eastAsia="Times New Roman" w:hAnsi="Arial" w:cs="Century"/>
        </w:rPr>
      </w:pPr>
      <w:r w:rsidRPr="0066610E">
        <w:rPr>
          <w:rFonts w:ascii="Arial" w:eastAsia="Arial" w:hAnsi="Arial" w:cs="Arial"/>
        </w:rPr>
        <w:t xml:space="preserve">As the key pan-London network of youth organisations we have a unique opportunity to respond to city-wide issues. Within the strategy there are key cross-cutting themes where we believe we can make an important contribution: </w:t>
      </w:r>
    </w:p>
    <w:p w14:paraId="348DB393" w14:textId="77777777" w:rsidR="002D64AD" w:rsidRPr="0066610E" w:rsidRDefault="002D64AD" w:rsidP="002D64AD">
      <w:pPr>
        <w:rPr>
          <w:rFonts w:ascii="Arial" w:eastAsia="Arial" w:hAnsi="Arial" w:cs="Arial"/>
        </w:rPr>
      </w:pPr>
    </w:p>
    <w:p w14:paraId="3B2EDAAE" w14:textId="77777777" w:rsidR="002D64AD" w:rsidRPr="0066610E" w:rsidRDefault="002D64AD" w:rsidP="002D64AD">
      <w:pPr>
        <w:rPr>
          <w:rFonts w:ascii="Arial" w:eastAsia="Times New Roman" w:hAnsi="Arial" w:cs="Century"/>
        </w:rPr>
      </w:pPr>
      <w:r w:rsidRPr="0066610E">
        <w:rPr>
          <w:rFonts w:ascii="Arial" w:eastAsia="Arial" w:hAnsi="Arial" w:cs="Arial"/>
        </w:rPr>
        <w:t xml:space="preserve">• Reducing serious violence affecting young people </w:t>
      </w:r>
    </w:p>
    <w:p w14:paraId="0F881B9B" w14:textId="77777777" w:rsidR="002D64AD" w:rsidRPr="0066610E" w:rsidRDefault="002D64AD" w:rsidP="002D64AD">
      <w:pPr>
        <w:rPr>
          <w:rFonts w:ascii="Arial" w:eastAsia="Times New Roman" w:hAnsi="Arial" w:cs="Century"/>
        </w:rPr>
      </w:pPr>
      <w:r w:rsidRPr="0066610E">
        <w:rPr>
          <w:rFonts w:ascii="Arial" w:eastAsia="Arial" w:hAnsi="Arial" w:cs="Arial"/>
        </w:rPr>
        <w:t xml:space="preserve">• Increasing the support available to young people in outer London boroughs </w:t>
      </w:r>
    </w:p>
    <w:p w14:paraId="7397CD57" w14:textId="77777777" w:rsidR="002D64AD" w:rsidRPr="0066610E" w:rsidRDefault="002D64AD" w:rsidP="002D64AD">
      <w:pPr>
        <w:rPr>
          <w:rFonts w:ascii="Arial" w:eastAsia="Arial" w:hAnsi="Arial" w:cs="Arial"/>
        </w:rPr>
      </w:pPr>
    </w:p>
    <w:p w14:paraId="21AD801D" w14:textId="77777777" w:rsidR="002D64AD" w:rsidRPr="0066610E" w:rsidRDefault="002D64AD" w:rsidP="002D64AD">
      <w:pPr>
        <w:rPr>
          <w:rFonts w:ascii="Arial" w:eastAsia="Times New Roman" w:hAnsi="Arial" w:cs="Century"/>
        </w:rPr>
      </w:pPr>
      <w:r w:rsidRPr="0066610E">
        <w:rPr>
          <w:rFonts w:ascii="Arial" w:eastAsia="Arial" w:hAnsi="Arial" w:cs="Arial"/>
        </w:rPr>
        <w:t>Mental health and employability are also prominent issues for young Londoners that have been significantly exacerbated by the pandemic, and we expect to be providing greater support to members and their young people in these areas.</w:t>
      </w:r>
    </w:p>
    <w:p w14:paraId="1818959B" w14:textId="77777777" w:rsidR="002D64AD" w:rsidRPr="0066610E" w:rsidRDefault="002D64AD" w:rsidP="002D64AD">
      <w:pPr>
        <w:rPr>
          <w:rFonts w:ascii="Arial" w:eastAsia="Times New Roman" w:hAnsi="Arial" w:cs="Century"/>
          <w:szCs w:val="21"/>
        </w:rPr>
      </w:pPr>
    </w:p>
    <w:p w14:paraId="02301036" w14:textId="77777777" w:rsidR="002D64AD" w:rsidRPr="0066610E" w:rsidRDefault="002D64AD" w:rsidP="002D64AD">
      <w:pPr>
        <w:rPr>
          <w:rFonts w:ascii="Arial" w:eastAsia="Times New Roman" w:hAnsi="Arial" w:cs="Century"/>
          <w:szCs w:val="21"/>
        </w:rPr>
      </w:pPr>
    </w:p>
    <w:p w14:paraId="08EAA43D" w14:textId="77777777" w:rsidR="002D64AD" w:rsidRPr="0066610E" w:rsidRDefault="002D64AD" w:rsidP="002D64AD">
      <w:pPr>
        <w:rPr>
          <w:rFonts w:ascii="Arial" w:eastAsia="Arial" w:hAnsi="Arial" w:cs="Arial"/>
          <w:b/>
          <w:bCs/>
          <w:color w:val="492861"/>
          <w:sz w:val="28"/>
          <w:szCs w:val="28"/>
        </w:rPr>
      </w:pPr>
      <w:r w:rsidRPr="0066610E">
        <w:rPr>
          <w:rFonts w:ascii="Arial" w:eastAsia="Arial" w:hAnsi="Arial" w:cs="Arial"/>
          <w:b/>
          <w:bCs/>
          <w:color w:val="D5E739"/>
          <w:sz w:val="28"/>
          <w:szCs w:val="28"/>
        </w:rPr>
        <w:t xml:space="preserve">| </w:t>
      </w:r>
      <w:r w:rsidRPr="0066610E">
        <w:rPr>
          <w:rFonts w:ascii="Arial" w:eastAsia="Arial" w:hAnsi="Arial" w:cs="Arial"/>
          <w:b/>
          <w:bCs/>
          <w:color w:val="492861"/>
          <w:sz w:val="28"/>
          <w:szCs w:val="28"/>
        </w:rPr>
        <w:t xml:space="preserve">Our principles </w:t>
      </w:r>
    </w:p>
    <w:p w14:paraId="2CAB699E" w14:textId="77777777" w:rsidR="002D64AD" w:rsidRPr="0066610E" w:rsidRDefault="002D64AD" w:rsidP="002D64AD">
      <w:pPr>
        <w:rPr>
          <w:rFonts w:ascii="Arial" w:eastAsia="Arial" w:hAnsi="Arial" w:cs="Arial"/>
        </w:rPr>
      </w:pPr>
    </w:p>
    <w:p w14:paraId="46FF985F" w14:textId="77777777" w:rsidR="002D64AD" w:rsidRPr="0066610E" w:rsidRDefault="002D64AD" w:rsidP="002D64AD">
      <w:pPr>
        <w:rPr>
          <w:rFonts w:ascii="Arial" w:eastAsia="Times New Roman" w:hAnsi="Arial" w:cs="Century"/>
        </w:rPr>
      </w:pPr>
      <w:r w:rsidRPr="0066610E">
        <w:rPr>
          <w:rFonts w:ascii="Arial" w:eastAsia="Arial" w:hAnsi="Arial" w:cs="Arial"/>
        </w:rPr>
        <w:t xml:space="preserve">Throughout our work we strive to act in line with our four simple principles: </w:t>
      </w:r>
    </w:p>
    <w:p w14:paraId="56855821" w14:textId="77777777" w:rsidR="002D64AD" w:rsidRPr="0066610E" w:rsidRDefault="002D64AD" w:rsidP="002D64AD">
      <w:pPr>
        <w:rPr>
          <w:rFonts w:ascii="Arial" w:eastAsia="Times New Roman" w:hAnsi="Arial" w:cs="Century"/>
        </w:rPr>
      </w:pPr>
      <w:r w:rsidRPr="0066610E">
        <w:rPr>
          <w:rFonts w:ascii="Arial" w:eastAsia="Arial" w:hAnsi="Arial" w:cs="Arial"/>
        </w:rPr>
        <w:t xml:space="preserve">• </w:t>
      </w:r>
      <w:r w:rsidRPr="0066610E">
        <w:rPr>
          <w:rFonts w:ascii="Arial" w:eastAsia="Arial" w:hAnsi="Arial" w:cs="Arial"/>
          <w:b/>
          <w:bCs/>
        </w:rPr>
        <w:t xml:space="preserve">Honesty </w:t>
      </w:r>
      <w:r w:rsidRPr="0066610E">
        <w:rPr>
          <w:rFonts w:ascii="Arial" w:eastAsia="Arial" w:hAnsi="Arial" w:cs="Arial"/>
        </w:rPr>
        <w:t xml:space="preserve">– about what works (and what doesn’t) and we learn from our mistakes </w:t>
      </w:r>
    </w:p>
    <w:p w14:paraId="5492C374" w14:textId="77777777" w:rsidR="002D64AD" w:rsidRPr="0066610E" w:rsidRDefault="002D64AD" w:rsidP="002D64AD">
      <w:pPr>
        <w:rPr>
          <w:rFonts w:ascii="Arial" w:eastAsia="Times New Roman" w:hAnsi="Arial" w:cs="Century"/>
        </w:rPr>
      </w:pPr>
      <w:r w:rsidRPr="0066610E">
        <w:rPr>
          <w:rFonts w:ascii="Arial" w:eastAsia="Arial" w:hAnsi="Arial" w:cs="Arial"/>
        </w:rPr>
        <w:t xml:space="preserve">• </w:t>
      </w:r>
      <w:r w:rsidRPr="0066610E">
        <w:rPr>
          <w:rFonts w:ascii="Arial" w:eastAsia="Arial" w:hAnsi="Arial" w:cs="Arial"/>
          <w:b/>
          <w:bCs/>
        </w:rPr>
        <w:t xml:space="preserve">Collaboration </w:t>
      </w:r>
      <w:r w:rsidRPr="0066610E">
        <w:rPr>
          <w:rFonts w:ascii="Arial" w:eastAsia="Arial" w:hAnsi="Arial" w:cs="Arial"/>
        </w:rPr>
        <w:t xml:space="preserve">– with each other, young people, our members, and the world beyond </w:t>
      </w:r>
    </w:p>
    <w:p w14:paraId="1D610E56" w14:textId="77777777" w:rsidR="002D64AD" w:rsidRPr="0066610E" w:rsidRDefault="002D64AD" w:rsidP="002D64AD">
      <w:pPr>
        <w:rPr>
          <w:rFonts w:ascii="Arial" w:eastAsia="Times New Roman" w:hAnsi="Arial" w:cs="Century"/>
        </w:rPr>
      </w:pPr>
      <w:r w:rsidRPr="0066610E">
        <w:rPr>
          <w:rFonts w:ascii="Arial" w:eastAsia="Arial" w:hAnsi="Arial" w:cs="Arial"/>
          <w:b/>
          <w:bCs/>
        </w:rPr>
        <w:t>• Improvement</w:t>
      </w:r>
      <w:r w:rsidRPr="0066610E">
        <w:rPr>
          <w:rFonts w:ascii="Arial" w:eastAsia="Arial" w:hAnsi="Arial" w:cs="Arial"/>
        </w:rPr>
        <w:t xml:space="preserve"> – committed to continual improvement </w:t>
      </w:r>
    </w:p>
    <w:p w14:paraId="2F6FC0E0" w14:textId="77777777" w:rsidR="002D64AD" w:rsidRPr="0066610E" w:rsidRDefault="002D64AD" w:rsidP="002D64AD">
      <w:pPr>
        <w:rPr>
          <w:rFonts w:ascii="Arial" w:eastAsia="Times New Roman" w:hAnsi="Arial" w:cs="Century"/>
        </w:rPr>
      </w:pPr>
      <w:r w:rsidRPr="0066610E">
        <w:rPr>
          <w:rFonts w:ascii="Arial" w:eastAsia="Arial" w:hAnsi="Arial" w:cs="Arial"/>
        </w:rPr>
        <w:t xml:space="preserve">• </w:t>
      </w:r>
      <w:r w:rsidRPr="0066610E">
        <w:rPr>
          <w:rFonts w:ascii="Arial" w:eastAsia="Arial" w:hAnsi="Arial" w:cs="Arial"/>
          <w:b/>
          <w:bCs/>
        </w:rPr>
        <w:t>Fun</w:t>
      </w:r>
      <w:r w:rsidRPr="0066610E">
        <w:rPr>
          <w:rFonts w:ascii="Arial" w:eastAsia="Arial" w:hAnsi="Arial" w:cs="Arial"/>
        </w:rPr>
        <w:t xml:space="preserve"> – because we think people learn best when enjoying themselves </w:t>
      </w:r>
    </w:p>
    <w:p w14:paraId="6D471DB9" w14:textId="77777777" w:rsidR="002D64AD" w:rsidRPr="0066610E" w:rsidRDefault="002D64AD" w:rsidP="002D64AD">
      <w:pPr>
        <w:rPr>
          <w:rFonts w:ascii="Arial" w:eastAsia="Arial" w:hAnsi="Arial" w:cs="Arial"/>
        </w:rPr>
      </w:pPr>
    </w:p>
    <w:p w14:paraId="5C4C45EE" w14:textId="77777777" w:rsidR="002D64AD" w:rsidRPr="0066610E" w:rsidRDefault="002D64AD" w:rsidP="002D64AD">
      <w:pPr>
        <w:rPr>
          <w:rFonts w:ascii="Arial" w:eastAsia="Times New Roman" w:hAnsi="Arial" w:cs="Century"/>
        </w:rPr>
      </w:pPr>
      <w:r w:rsidRPr="0066610E">
        <w:rPr>
          <w:rFonts w:ascii="Arial" w:eastAsia="Arial" w:hAnsi="Arial" w:cs="Arial"/>
        </w:rPr>
        <w:t>We have young people involved in London Youth’s formal governance systems and have a flourishing youth board. We actively promote wider youth involvement and amplifying youth voice.</w:t>
      </w:r>
    </w:p>
    <w:p w14:paraId="082C2367" w14:textId="607E1656" w:rsidR="002D64AD" w:rsidRPr="0066610E" w:rsidRDefault="002D64AD" w:rsidP="002D64AD"/>
    <w:p w14:paraId="602BC485" w14:textId="0A1F1602" w:rsidR="002D64AD" w:rsidRPr="0066610E" w:rsidRDefault="002D64AD" w:rsidP="002D64AD"/>
    <w:p w14:paraId="659C0F95" w14:textId="2F0EC48F" w:rsidR="002D64AD" w:rsidRPr="0066610E" w:rsidRDefault="002D64AD" w:rsidP="002D64AD"/>
    <w:p w14:paraId="64977E55" w14:textId="22D681A9" w:rsidR="002D64AD" w:rsidRPr="0066610E" w:rsidRDefault="002D64AD" w:rsidP="002D64AD"/>
    <w:p w14:paraId="54A32C77" w14:textId="77777777" w:rsidR="002D64AD" w:rsidRPr="0066610E" w:rsidRDefault="002D64AD" w:rsidP="002D64AD">
      <w:pPr>
        <w:rPr>
          <w:rFonts w:ascii="Arial" w:eastAsia="Arial" w:hAnsi="Arial" w:cs="Arial"/>
          <w:sz w:val="28"/>
          <w:szCs w:val="28"/>
        </w:rPr>
      </w:pPr>
      <w:r w:rsidRPr="0066610E">
        <w:rPr>
          <w:rFonts w:ascii="Arial" w:eastAsia="Arial" w:hAnsi="Arial" w:cs="Arial"/>
          <w:b/>
          <w:bCs/>
          <w:color w:val="D5E739"/>
          <w:sz w:val="28"/>
          <w:szCs w:val="28"/>
        </w:rPr>
        <w:lastRenderedPageBreak/>
        <w:t xml:space="preserve">| </w:t>
      </w:r>
      <w:r w:rsidRPr="0066610E">
        <w:rPr>
          <w:rFonts w:ascii="Arial" w:eastAsia="Arial" w:hAnsi="Arial" w:cs="Arial"/>
          <w:b/>
          <w:bCs/>
          <w:color w:val="492861"/>
          <w:sz w:val="28"/>
          <w:szCs w:val="28"/>
        </w:rPr>
        <w:t>Our commitment to anti-racism</w:t>
      </w:r>
    </w:p>
    <w:p w14:paraId="12EDAB39" w14:textId="77777777" w:rsidR="002D64AD" w:rsidRPr="0066610E" w:rsidRDefault="002D64AD" w:rsidP="002D64AD">
      <w:pPr>
        <w:rPr>
          <w:rFonts w:ascii="Arial" w:eastAsia="Times New Roman" w:hAnsi="Arial" w:cs="Century"/>
        </w:rPr>
      </w:pPr>
    </w:p>
    <w:p w14:paraId="42CE62F4" w14:textId="77777777" w:rsidR="002D64AD" w:rsidRPr="0066610E" w:rsidRDefault="002D64AD" w:rsidP="002D64AD">
      <w:pPr>
        <w:rPr>
          <w:rFonts w:ascii="Arial" w:eastAsia="Arial" w:hAnsi="Arial" w:cs="Arial"/>
        </w:rPr>
      </w:pPr>
      <w:r w:rsidRPr="0066610E">
        <w:rPr>
          <w:rFonts w:ascii="Arial" w:eastAsia="Arial" w:hAnsi="Arial" w:cs="Arial"/>
        </w:rPr>
        <w:t>In July 2020, we issued a statement committing to become an anti-racist organisation and to actively tackle racism. Since then, London Youth has worked with our staff and trustees to understand first the issues within our organisation, collaboratively developing a Theory of Change to define our areas of focus, approach and plan of action moving forward.</w:t>
      </w:r>
    </w:p>
    <w:p w14:paraId="02B6FBCB" w14:textId="77777777" w:rsidR="002D64AD" w:rsidRPr="0066610E" w:rsidRDefault="002D64AD" w:rsidP="002D64AD">
      <w:pPr>
        <w:rPr>
          <w:rFonts w:ascii="Arial" w:eastAsia="Arial" w:hAnsi="Arial" w:cs="Arial"/>
        </w:rPr>
      </w:pPr>
    </w:p>
    <w:p w14:paraId="5CB2E522" w14:textId="6A38D289" w:rsidR="002D64AD" w:rsidRPr="0066610E" w:rsidRDefault="002D64AD" w:rsidP="00FC7C6E">
      <w:pPr>
        <w:rPr>
          <w:rFonts w:ascii="Arial" w:eastAsia="Times New Roman" w:hAnsi="Arial" w:cs="Century"/>
        </w:rPr>
      </w:pPr>
      <w:r w:rsidRPr="0066610E">
        <w:rPr>
          <w:rFonts w:ascii="Arial" w:eastAsia="Times New Roman" w:hAnsi="Arial" w:cs="Century"/>
          <w:szCs w:val="21"/>
        </w:rPr>
        <w:t>We have a Race Equality Action Stakeholder Group which is chaired by a London Youth member and trustee. This group includes representatives from across the organisation and oversees the implementation of our Race Equality Action Plan. At the heart of youth work is the drive to level the playing field for all young Londoners to succeed, regardless of their backgrounds. Over two thirds of the young people we work with are from racialised communities and we know that without the opportunities which youth organisations provide, there would be limited experiences open to them</w:t>
      </w:r>
      <w:r w:rsidR="001E3F25" w:rsidRPr="0066610E">
        <w:rPr>
          <w:rFonts w:ascii="Arial" w:eastAsia="Times New Roman" w:hAnsi="Arial" w:cs="Century"/>
          <w:szCs w:val="21"/>
        </w:rPr>
        <w:t>.</w:t>
      </w:r>
    </w:p>
    <w:p w14:paraId="54615560" w14:textId="77777777" w:rsidR="004755DE" w:rsidRDefault="004755DE" w:rsidP="002D64AD">
      <w:pPr>
        <w:outlineLvl w:val="0"/>
        <w:rPr>
          <w:rFonts w:ascii="Arial" w:eastAsia="Times New Roman" w:hAnsi="Arial" w:cs="Century"/>
          <w:b/>
          <w:sz w:val="23"/>
          <w:szCs w:val="23"/>
        </w:rPr>
      </w:pPr>
    </w:p>
    <w:p w14:paraId="51FD559C" w14:textId="706B030F" w:rsidR="002D64AD" w:rsidRPr="0066610E" w:rsidRDefault="002D64AD" w:rsidP="002D64AD">
      <w:pPr>
        <w:outlineLvl w:val="0"/>
        <w:rPr>
          <w:rFonts w:ascii="Arial" w:eastAsia="Times New Roman" w:hAnsi="Arial" w:cs="Century"/>
          <w:b/>
          <w:sz w:val="23"/>
          <w:szCs w:val="23"/>
        </w:rPr>
      </w:pPr>
      <w:r w:rsidRPr="0066610E">
        <w:rPr>
          <w:rFonts w:ascii="Arial" w:eastAsia="Times New Roman" w:hAnsi="Arial" w:cs="Century"/>
          <w:b/>
          <w:noProof/>
          <w:color w:val="167378"/>
          <w:sz w:val="32"/>
          <w:szCs w:val="32"/>
          <w:lang w:eastAsia="en-GB"/>
        </w:rPr>
        <w:drawing>
          <wp:anchor distT="0" distB="0" distL="114300" distR="114300" simplePos="0" relativeHeight="251658240" behindDoc="0" locked="0" layoutInCell="1" allowOverlap="1" wp14:anchorId="723CD980" wp14:editId="2370FE3C">
            <wp:simplePos x="0" y="0"/>
            <wp:positionH relativeFrom="column">
              <wp:posOffset>-2345055</wp:posOffset>
            </wp:positionH>
            <wp:positionV relativeFrom="paragraph">
              <wp:posOffset>-22897465</wp:posOffset>
            </wp:positionV>
            <wp:extent cx="16013430" cy="10672445"/>
            <wp:effectExtent l="0" t="0" r="7620" b="0"/>
            <wp:wrapNone/>
            <wp:docPr id="5" name="Picture 5"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a roo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013430" cy="10672445"/>
                    </a:xfrm>
                    <a:prstGeom prst="rect">
                      <a:avLst/>
                    </a:prstGeom>
                  </pic:spPr>
                </pic:pic>
              </a:graphicData>
            </a:graphic>
            <wp14:sizeRelH relativeFrom="page">
              <wp14:pctWidth>0</wp14:pctWidth>
            </wp14:sizeRelH>
            <wp14:sizeRelV relativeFrom="page">
              <wp14:pctHeight>0</wp14:pctHeight>
            </wp14:sizeRelV>
          </wp:anchor>
        </w:drawing>
      </w:r>
    </w:p>
    <w:p w14:paraId="7ECA1A29" w14:textId="0F7595DE" w:rsidR="002D64AD" w:rsidRPr="0066610E" w:rsidRDefault="002D64AD" w:rsidP="002D64AD">
      <w:pPr>
        <w:rPr>
          <w:rFonts w:ascii="Arial" w:eastAsia="Times New Roman" w:hAnsi="Arial" w:cs="Century"/>
          <w:b/>
          <w:bCs/>
          <w:color w:val="492861"/>
          <w:sz w:val="28"/>
          <w:szCs w:val="28"/>
          <w:lang w:eastAsia="en-GB"/>
        </w:rPr>
      </w:pPr>
      <w:r w:rsidRPr="0066610E">
        <w:rPr>
          <w:rFonts w:ascii="Arial" w:eastAsia="Times New Roman" w:hAnsi="Arial" w:cs="Century"/>
          <w:b/>
          <w:bCs/>
          <w:color w:val="E5F088"/>
          <w:sz w:val="28"/>
          <w:szCs w:val="28"/>
          <w:lang w:eastAsia="en-GB"/>
        </w:rPr>
        <w:t>|</w:t>
      </w:r>
      <w:r w:rsidRPr="0066610E">
        <w:rPr>
          <w:rFonts w:ascii="Arial" w:eastAsia="Times New Roman" w:hAnsi="Arial" w:cs="Century"/>
          <w:b/>
          <w:bCs/>
          <w:color w:val="92D050"/>
          <w:sz w:val="28"/>
          <w:szCs w:val="28"/>
          <w:lang w:eastAsia="en-GB"/>
        </w:rPr>
        <w:t xml:space="preserve"> </w:t>
      </w:r>
      <w:r w:rsidR="00C2149E" w:rsidRPr="0066610E">
        <w:rPr>
          <w:rFonts w:ascii="Arial" w:eastAsia="Times New Roman" w:hAnsi="Arial" w:cs="Century"/>
          <w:b/>
          <w:bCs/>
          <w:color w:val="492861"/>
          <w:sz w:val="28"/>
          <w:szCs w:val="28"/>
          <w:lang w:eastAsia="en-GB"/>
        </w:rPr>
        <w:t>Learning at London Youth</w:t>
      </w:r>
    </w:p>
    <w:p w14:paraId="2A5A8497" w14:textId="77777777" w:rsidR="002D64AD" w:rsidRPr="0066610E" w:rsidRDefault="002D64AD" w:rsidP="002D64AD">
      <w:pPr>
        <w:rPr>
          <w:rFonts w:ascii="Arial" w:eastAsia="Times New Roman" w:hAnsi="Arial" w:cs="Century"/>
          <w:szCs w:val="21"/>
        </w:rPr>
      </w:pPr>
    </w:p>
    <w:p w14:paraId="2AED66A3" w14:textId="13F3F06F" w:rsidR="00C2149E" w:rsidRDefault="00C2149E" w:rsidP="00C2149E">
      <w:pPr>
        <w:pStyle w:val="paragraph"/>
        <w:spacing w:before="0" w:beforeAutospacing="0" w:after="0" w:afterAutospacing="0"/>
        <w:textAlignment w:val="baseline"/>
        <w:rPr>
          <w:rStyle w:val="normaltextrun"/>
        </w:rPr>
      </w:pPr>
      <w:r w:rsidRPr="0066610E">
        <w:rPr>
          <w:rStyle w:val="normaltextrun"/>
          <w:rFonts w:ascii="Arial" w:hAnsi="Arial" w:cs="Arial"/>
          <w:color w:val="000000"/>
        </w:rPr>
        <w:t xml:space="preserve">London Youth committed to becoming a learning organisation over a decade ago and since then we have been collecting, analysing and using data and information and turn them into usable learning insights. Internally, we developed Theories of Change and monitoring, evaluation &amp; learning (MEL) </w:t>
      </w:r>
      <w:r w:rsidRPr="0066610E">
        <w:rPr>
          <w:rStyle w:val="normaltextrun"/>
          <w:rFonts w:ascii="Arial" w:hAnsi="Arial" w:cs="Arial"/>
        </w:rPr>
        <w:t xml:space="preserve">frameworks for most of our delivery elements, focused on reach, delivery and impact. We use databases for our data and </w:t>
      </w:r>
      <w:proofErr w:type="spellStart"/>
      <w:r w:rsidRPr="0066610E">
        <w:rPr>
          <w:rStyle w:val="normaltextrun"/>
          <w:rFonts w:ascii="Arial" w:hAnsi="Arial" w:cs="Arial"/>
        </w:rPr>
        <w:t>PowerBI</w:t>
      </w:r>
      <w:proofErr w:type="spellEnd"/>
      <w:r w:rsidRPr="0066610E">
        <w:rPr>
          <w:rStyle w:val="normaltextrun"/>
          <w:rFonts w:ascii="Arial" w:hAnsi="Arial" w:cs="Arial"/>
        </w:rPr>
        <w:t xml:space="preserve"> to visualise it to enable better use. Our teams implement Learning to Action sessions to reflect on and to learn from what they do. We are passionate about using the data we gather from our three key target groups to inform our work: young people, youth work practitioners and youth organisations – our members. </w:t>
      </w:r>
      <w:r w:rsidRPr="0066610E">
        <w:rPr>
          <w:rStyle w:val="normaltextrun"/>
        </w:rPr>
        <w:t> </w:t>
      </w:r>
    </w:p>
    <w:p w14:paraId="067DEA5E" w14:textId="77777777" w:rsidR="00A90F8A" w:rsidRPr="0066610E" w:rsidRDefault="00A90F8A" w:rsidP="00C2149E">
      <w:pPr>
        <w:pStyle w:val="paragraph"/>
        <w:spacing w:before="0" w:beforeAutospacing="0" w:after="0" w:afterAutospacing="0"/>
        <w:textAlignment w:val="baseline"/>
        <w:rPr>
          <w:rStyle w:val="normaltextrun"/>
          <w:rFonts w:ascii="Arial" w:hAnsi="Arial" w:cs="Arial"/>
        </w:rPr>
      </w:pPr>
    </w:p>
    <w:p w14:paraId="62BCEB7A" w14:textId="19F6CD00" w:rsidR="00280898" w:rsidRPr="00196620" w:rsidRDefault="00C2149E" w:rsidP="00555B63">
      <w:pPr>
        <w:pStyle w:val="paragraph"/>
        <w:spacing w:before="0" w:beforeAutospacing="0" w:after="0" w:afterAutospacing="0"/>
        <w:textAlignment w:val="baseline"/>
        <w:rPr>
          <w:rStyle w:val="normaltextrun"/>
          <w:rFonts w:ascii="Arial" w:hAnsi="Arial" w:cs="Arial"/>
        </w:rPr>
      </w:pPr>
      <w:r w:rsidRPr="0066610E">
        <w:rPr>
          <w:rStyle w:val="normaltextrun"/>
          <w:rFonts w:ascii="Arial" w:hAnsi="Arial" w:cs="Arial"/>
        </w:rPr>
        <w:t xml:space="preserve">Externally, we’ve been collecting data about our youth organisation members in order to </w:t>
      </w:r>
      <w:r w:rsidR="00486A4D">
        <w:rPr>
          <w:rStyle w:val="normaltextrun"/>
          <w:rFonts w:ascii="Arial" w:hAnsi="Arial" w:cs="Arial"/>
        </w:rPr>
        <w:t xml:space="preserve">inform our membership offer to them and </w:t>
      </w:r>
      <w:r w:rsidRPr="0066610E">
        <w:rPr>
          <w:rStyle w:val="normaltextrun"/>
          <w:rFonts w:ascii="Arial" w:hAnsi="Arial" w:cs="Arial"/>
        </w:rPr>
        <w:t>gain a better understanding of the youth sector in London. </w:t>
      </w:r>
      <w:r w:rsidRPr="0066610E">
        <w:rPr>
          <w:rStyle w:val="normaltextrun"/>
        </w:rPr>
        <w:t> </w:t>
      </w:r>
      <w:r w:rsidR="00FD6FE9" w:rsidRPr="00196620">
        <w:rPr>
          <w:rStyle w:val="normaltextrun"/>
          <w:rFonts w:ascii="Arial" w:hAnsi="Arial" w:cs="Arial"/>
        </w:rPr>
        <w:t>We are looking to expand ou</w:t>
      </w:r>
      <w:r w:rsidR="00F76B4E" w:rsidRPr="00196620">
        <w:rPr>
          <w:rStyle w:val="normaltextrun"/>
          <w:rFonts w:ascii="Arial" w:hAnsi="Arial" w:cs="Arial"/>
        </w:rPr>
        <w:t>r external outlook,</w:t>
      </w:r>
      <w:r w:rsidR="00CF7CE7" w:rsidRPr="00196620">
        <w:rPr>
          <w:rStyle w:val="normaltextrun"/>
          <w:rFonts w:ascii="Arial" w:hAnsi="Arial" w:cs="Arial"/>
        </w:rPr>
        <w:t xml:space="preserve"> commissioning and collaborating with partners on research.</w:t>
      </w:r>
      <w:r w:rsidR="00555B63" w:rsidRPr="00196620">
        <w:rPr>
          <w:rStyle w:val="normaltextrun"/>
          <w:rFonts w:ascii="Arial" w:hAnsi="Arial" w:cs="Arial"/>
        </w:rPr>
        <w:t xml:space="preserve"> </w:t>
      </w:r>
      <w:r w:rsidR="00280898" w:rsidRPr="00196620">
        <w:rPr>
          <w:rStyle w:val="normaltextrun"/>
          <w:rFonts w:ascii="Arial" w:hAnsi="Arial" w:cs="Arial"/>
        </w:rPr>
        <w:t xml:space="preserve">We also </w:t>
      </w:r>
      <w:r w:rsidR="00975CA1" w:rsidRPr="00196620">
        <w:rPr>
          <w:rStyle w:val="normaltextrun"/>
          <w:rFonts w:ascii="Arial" w:hAnsi="Arial" w:cs="Arial"/>
        </w:rPr>
        <w:t xml:space="preserve">support London’s youth organisations’ MEL journey through </w:t>
      </w:r>
      <w:r w:rsidR="00C40F68" w:rsidRPr="00196620">
        <w:rPr>
          <w:rStyle w:val="normaltextrun"/>
          <w:rFonts w:ascii="Arial" w:hAnsi="Arial" w:cs="Arial"/>
        </w:rPr>
        <w:t xml:space="preserve">training and the Regional Impact Network. </w:t>
      </w:r>
    </w:p>
    <w:p w14:paraId="765992AB" w14:textId="77777777" w:rsidR="00BF2337" w:rsidRPr="00196620" w:rsidRDefault="00BF2337" w:rsidP="00C2149E">
      <w:pPr>
        <w:pStyle w:val="paragraph"/>
        <w:spacing w:before="0" w:beforeAutospacing="0" w:after="0" w:afterAutospacing="0"/>
        <w:textAlignment w:val="baseline"/>
        <w:rPr>
          <w:rStyle w:val="normaltextrun"/>
        </w:rPr>
      </w:pPr>
    </w:p>
    <w:p w14:paraId="08BE9D3F" w14:textId="1898CCA2" w:rsidR="00492F61" w:rsidRPr="0066610E" w:rsidRDefault="00584FAF" w:rsidP="00492F61">
      <w:pPr>
        <w:pStyle w:val="paragraph"/>
        <w:spacing w:before="0" w:beforeAutospacing="0" w:after="0" w:afterAutospacing="0"/>
        <w:textAlignment w:val="baseline"/>
        <w:rPr>
          <w:rStyle w:val="normaltextrun"/>
          <w:rFonts w:ascii="Arial" w:hAnsi="Arial" w:cs="Arial"/>
        </w:rPr>
      </w:pPr>
      <w:r w:rsidRPr="00196620">
        <w:rPr>
          <w:rStyle w:val="normaltextrun"/>
          <w:rFonts w:ascii="Arial" w:hAnsi="Arial" w:cs="Arial"/>
        </w:rPr>
        <w:t xml:space="preserve">The Learning team is envisioned as the hub of corporate knowledge, ensuring everyone can use data, information and learning about our processes, models and </w:t>
      </w:r>
      <w:r w:rsidR="002940C8" w:rsidRPr="00196620">
        <w:rPr>
          <w:rStyle w:val="normaltextrun"/>
          <w:rFonts w:ascii="Arial" w:hAnsi="Arial" w:cs="Arial"/>
        </w:rPr>
        <w:t>impact</w:t>
      </w:r>
      <w:r w:rsidRPr="00196620">
        <w:rPr>
          <w:rStyle w:val="normaltextrun"/>
          <w:rFonts w:ascii="Arial" w:hAnsi="Arial" w:cs="Arial"/>
        </w:rPr>
        <w:t>.</w:t>
      </w:r>
      <w:r w:rsidR="00492F61">
        <w:rPr>
          <w:rStyle w:val="normaltextrun"/>
          <w:rFonts w:ascii="Arial" w:hAnsi="Arial" w:cs="Arial"/>
        </w:rPr>
        <w:t xml:space="preserve"> </w:t>
      </w:r>
      <w:r w:rsidR="00492F61" w:rsidRPr="0066610E">
        <w:rPr>
          <w:rStyle w:val="normaltextrun"/>
          <w:rFonts w:ascii="Arial" w:hAnsi="Arial" w:cs="Arial"/>
        </w:rPr>
        <w:t xml:space="preserve">It holds </w:t>
      </w:r>
      <w:r w:rsidR="00492F61">
        <w:rPr>
          <w:rStyle w:val="normaltextrun"/>
          <w:rFonts w:ascii="Arial" w:hAnsi="Arial" w:cs="Arial"/>
        </w:rPr>
        <w:t>the</w:t>
      </w:r>
      <w:r w:rsidR="00492F61" w:rsidRPr="0066610E">
        <w:rPr>
          <w:rStyle w:val="normaltextrun"/>
          <w:rFonts w:ascii="Arial" w:hAnsi="Arial" w:cs="Arial"/>
        </w:rPr>
        <w:t xml:space="preserve"> oversight of all of London Youth’s MEL work which is implemented by our delivery teams directly or with external evaluators and consultants. </w:t>
      </w:r>
      <w:r w:rsidR="00492F61" w:rsidRPr="0066610E">
        <w:rPr>
          <w:rStyle w:val="normaltextrun"/>
        </w:rPr>
        <w:t> </w:t>
      </w:r>
    </w:p>
    <w:p w14:paraId="03F420C7" w14:textId="77777777" w:rsidR="004071CB" w:rsidRPr="0066610E" w:rsidRDefault="004071CB" w:rsidP="00C2149E">
      <w:pPr>
        <w:pStyle w:val="paragraph"/>
        <w:spacing w:before="0" w:beforeAutospacing="0" w:after="0" w:afterAutospacing="0"/>
        <w:textAlignment w:val="baseline"/>
        <w:rPr>
          <w:rStyle w:val="normaltextrun"/>
          <w:rFonts w:ascii="Arial" w:hAnsi="Arial" w:cs="Arial"/>
        </w:rPr>
      </w:pPr>
    </w:p>
    <w:p w14:paraId="12C86C68" w14:textId="7D146FD5" w:rsidR="00C2149E" w:rsidRPr="0066610E" w:rsidRDefault="00420775" w:rsidP="00492F6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Learning team</w:t>
      </w:r>
      <w:r w:rsidR="00C2149E" w:rsidRPr="0066610E">
        <w:rPr>
          <w:rStyle w:val="normaltextrun"/>
          <w:rFonts w:ascii="Arial" w:hAnsi="Arial" w:cs="Arial"/>
        </w:rPr>
        <w:t xml:space="preserve"> is a part of the Engagement </w:t>
      </w:r>
      <w:r w:rsidR="00606724">
        <w:rPr>
          <w:rStyle w:val="normaltextrun"/>
          <w:rFonts w:ascii="Arial" w:hAnsi="Arial" w:cs="Arial"/>
        </w:rPr>
        <w:t>Directorate</w:t>
      </w:r>
      <w:r w:rsidR="00C2149E" w:rsidRPr="0066610E">
        <w:rPr>
          <w:rStyle w:val="normaltextrun"/>
          <w:rFonts w:ascii="Arial" w:hAnsi="Arial" w:cs="Arial"/>
        </w:rPr>
        <w:t xml:space="preserve">, which is comprised of the Membership and Sector Development, Communications and Policy, and Digital teams. </w:t>
      </w:r>
    </w:p>
    <w:p w14:paraId="3E641D3D" w14:textId="7E91292D" w:rsidR="73D13363" w:rsidRDefault="73D13363" w:rsidP="73D13363">
      <w:pPr>
        <w:rPr>
          <w:rFonts w:ascii="Arial" w:eastAsia="Times New Roman" w:hAnsi="Arial" w:cs="Century"/>
        </w:rPr>
      </w:pPr>
    </w:p>
    <w:p w14:paraId="0A2C9899" w14:textId="5DEA6FB0" w:rsidR="00D60F30" w:rsidRDefault="00D60F30">
      <w:pPr>
        <w:rPr>
          <w:rFonts w:ascii="Arial" w:eastAsia="Times New Roman" w:hAnsi="Arial" w:cs="Century"/>
        </w:rPr>
      </w:pPr>
      <w:r>
        <w:rPr>
          <w:rFonts w:ascii="Arial" w:eastAsia="Times New Roman" w:hAnsi="Arial" w:cs="Century"/>
        </w:rPr>
        <w:br w:type="page"/>
      </w:r>
    </w:p>
    <w:p w14:paraId="6527B467" w14:textId="77777777" w:rsidR="002D64AD" w:rsidRPr="0066610E" w:rsidRDefault="002D64AD" w:rsidP="002D64AD">
      <w:pPr>
        <w:rPr>
          <w:rFonts w:ascii="Arial" w:eastAsia="Times New Roman" w:hAnsi="Arial" w:cs="Century"/>
          <w:b/>
          <w:color w:val="492861"/>
          <w:sz w:val="28"/>
          <w:szCs w:val="28"/>
          <w:lang w:eastAsia="en-GB"/>
        </w:rPr>
      </w:pPr>
      <w:r w:rsidRPr="0066610E">
        <w:rPr>
          <w:rFonts w:ascii="Arial" w:eastAsia="Times New Roman" w:hAnsi="Arial" w:cs="Century"/>
          <w:b/>
          <w:color w:val="E5F088"/>
          <w:sz w:val="28"/>
          <w:szCs w:val="28"/>
          <w:lang w:eastAsia="en-GB"/>
        </w:rPr>
        <w:lastRenderedPageBreak/>
        <w:t xml:space="preserve">| </w:t>
      </w:r>
      <w:r w:rsidRPr="0066610E">
        <w:rPr>
          <w:rFonts w:ascii="Arial" w:eastAsia="Times New Roman" w:hAnsi="Arial" w:cs="Century"/>
          <w:b/>
          <w:color w:val="492861"/>
          <w:sz w:val="28"/>
          <w:szCs w:val="28"/>
          <w:lang w:eastAsia="en-GB"/>
        </w:rPr>
        <w:t>The Role</w:t>
      </w:r>
    </w:p>
    <w:p w14:paraId="3F40BB32" w14:textId="77777777" w:rsidR="002D64AD" w:rsidRPr="0066610E" w:rsidRDefault="002D64AD" w:rsidP="002D64AD">
      <w:pPr>
        <w:rPr>
          <w:rFonts w:ascii="Arial" w:eastAsia="Times New Roman" w:hAnsi="Arial" w:cs="Century"/>
          <w:szCs w:val="21"/>
        </w:rPr>
      </w:pPr>
    </w:p>
    <w:p w14:paraId="23243F0D" w14:textId="1166D7F5" w:rsidR="00E2156A" w:rsidRDefault="00E2156A" w:rsidP="00E2156A">
      <w:pPr>
        <w:pStyle w:val="paragraph"/>
        <w:spacing w:before="0" w:beforeAutospacing="0" w:after="0" w:afterAutospacing="0"/>
        <w:textAlignment w:val="baseline"/>
        <w:rPr>
          <w:rStyle w:val="normaltextrun"/>
        </w:rPr>
      </w:pPr>
      <w:r w:rsidRPr="0066610E">
        <w:rPr>
          <w:rStyle w:val="normaltextrun"/>
          <w:rFonts w:ascii="Arial" w:hAnsi="Arial" w:cs="Arial"/>
        </w:rPr>
        <w:t>We are looking for an individual with belief and passion in London Youth’s mission</w:t>
      </w:r>
      <w:r w:rsidR="00054291" w:rsidRPr="0066610E">
        <w:rPr>
          <w:rStyle w:val="normaltextrun"/>
          <w:rFonts w:ascii="Arial" w:hAnsi="Arial" w:cs="Arial"/>
        </w:rPr>
        <w:t xml:space="preserve">, who will </w:t>
      </w:r>
      <w:r w:rsidR="00766B39">
        <w:rPr>
          <w:rStyle w:val="normaltextrun"/>
          <w:rFonts w:ascii="Arial" w:hAnsi="Arial" w:cs="Arial"/>
        </w:rPr>
        <w:t>ensure quality and efficiency of internal reporting</w:t>
      </w:r>
      <w:r w:rsidR="00016852">
        <w:rPr>
          <w:rStyle w:val="normaltextrun"/>
          <w:rFonts w:ascii="Arial" w:hAnsi="Arial" w:cs="Arial"/>
        </w:rPr>
        <w:t xml:space="preserve">, </w:t>
      </w:r>
      <w:r w:rsidR="00054291" w:rsidRPr="0066610E">
        <w:rPr>
          <w:rStyle w:val="normaltextrun"/>
          <w:rFonts w:ascii="Arial" w:hAnsi="Arial" w:cs="Arial"/>
        </w:rPr>
        <w:t xml:space="preserve">analyse internal and external data and support </w:t>
      </w:r>
      <w:r w:rsidR="00054291">
        <w:rPr>
          <w:rStyle w:val="normaltextrun"/>
          <w:rFonts w:ascii="Arial" w:hAnsi="Arial" w:cs="Arial"/>
        </w:rPr>
        <w:t xml:space="preserve">its </w:t>
      </w:r>
      <w:r w:rsidR="00054291" w:rsidRPr="0066610E">
        <w:rPr>
          <w:rStyle w:val="normaltextrun"/>
          <w:rFonts w:ascii="Arial" w:hAnsi="Arial" w:cs="Arial"/>
        </w:rPr>
        <w:t>use to inform decision making.</w:t>
      </w:r>
      <w:r w:rsidR="0089127A">
        <w:rPr>
          <w:rStyle w:val="normaltextrun"/>
          <w:rFonts w:ascii="Arial" w:hAnsi="Arial" w:cs="Arial"/>
        </w:rPr>
        <w:t xml:space="preserve"> </w:t>
      </w:r>
      <w:r w:rsidRPr="0066610E">
        <w:rPr>
          <w:rStyle w:val="normaltextrun"/>
          <w:rFonts w:ascii="Arial" w:hAnsi="Arial" w:cs="Arial"/>
        </w:rPr>
        <w:t xml:space="preserve">The role is focused on ‘doing’ but will also include </w:t>
      </w:r>
      <w:r w:rsidR="0089127A">
        <w:rPr>
          <w:rStyle w:val="normaltextrun"/>
          <w:rFonts w:ascii="Arial" w:hAnsi="Arial" w:cs="Arial"/>
        </w:rPr>
        <w:t xml:space="preserve">some </w:t>
      </w:r>
      <w:r w:rsidRPr="0066610E">
        <w:rPr>
          <w:rStyle w:val="normaltextrun"/>
          <w:rFonts w:ascii="Arial" w:hAnsi="Arial" w:cs="Arial"/>
        </w:rPr>
        <w:t>elements of ‘advising’ to our teams on data collection, analysis, reporting and learning, and to other stakeholders on how to use our membership data. Someone who loves the technical elements of MEL work but is also a people’s person would be ideal. </w:t>
      </w:r>
      <w:r w:rsidRPr="0066610E">
        <w:rPr>
          <w:rStyle w:val="normaltextrun"/>
        </w:rPr>
        <w:t> </w:t>
      </w:r>
    </w:p>
    <w:p w14:paraId="13F3912C" w14:textId="77777777" w:rsidR="004755DE" w:rsidRPr="0066610E" w:rsidRDefault="004755DE" w:rsidP="00E2156A">
      <w:pPr>
        <w:pStyle w:val="paragraph"/>
        <w:spacing w:before="0" w:beforeAutospacing="0" w:after="0" w:afterAutospacing="0"/>
        <w:textAlignment w:val="baseline"/>
        <w:rPr>
          <w:rStyle w:val="normaltextrun"/>
          <w:rFonts w:ascii="Arial" w:hAnsi="Arial" w:cs="Arial"/>
        </w:rPr>
      </w:pPr>
    </w:p>
    <w:p w14:paraId="409387ED" w14:textId="46F6834D" w:rsidR="00E2156A" w:rsidRDefault="00E2156A" w:rsidP="00E2156A">
      <w:pPr>
        <w:pStyle w:val="paragraph"/>
        <w:spacing w:before="0" w:beforeAutospacing="0" w:after="0" w:afterAutospacing="0"/>
        <w:textAlignment w:val="baseline"/>
        <w:rPr>
          <w:rStyle w:val="normaltextrun"/>
        </w:rPr>
      </w:pPr>
      <w:r w:rsidRPr="0066610E">
        <w:rPr>
          <w:rStyle w:val="normaltextrun"/>
          <w:rFonts w:ascii="Arial" w:hAnsi="Arial" w:cs="Arial"/>
        </w:rPr>
        <w:t xml:space="preserve">Current priorities include reviewing internal reporting processes, maintaining and developing monitoring dashboards; supporting our delivery team to standardise data collection and recording processes via databases such as Upshot whilst advising on MEL tools; </w:t>
      </w:r>
      <w:r w:rsidR="00185FC5" w:rsidRPr="005F3113">
        <w:rPr>
          <w:rStyle w:val="normaltextrun"/>
          <w:rFonts w:ascii="Arial" w:hAnsi="Arial" w:cs="Arial"/>
        </w:rPr>
        <w:t xml:space="preserve">analysing </w:t>
      </w:r>
      <w:r w:rsidR="00DA3DEC" w:rsidRPr="005F3113">
        <w:rPr>
          <w:rStyle w:val="normaltextrun"/>
          <w:rFonts w:ascii="Arial" w:hAnsi="Arial" w:cs="Arial"/>
        </w:rPr>
        <w:t xml:space="preserve">membership data for </w:t>
      </w:r>
      <w:r w:rsidR="006C237B" w:rsidRPr="005F3113">
        <w:rPr>
          <w:rStyle w:val="normaltextrun"/>
          <w:rFonts w:ascii="Arial" w:hAnsi="Arial" w:cs="Arial"/>
        </w:rPr>
        <w:t>in</w:t>
      </w:r>
      <w:r w:rsidR="00600B64" w:rsidRPr="005F3113">
        <w:rPr>
          <w:rStyle w:val="normaltextrun"/>
          <w:rFonts w:ascii="Arial" w:hAnsi="Arial" w:cs="Arial"/>
        </w:rPr>
        <w:t>tell</w:t>
      </w:r>
      <w:r w:rsidR="00D424F0" w:rsidRPr="005F3113">
        <w:rPr>
          <w:rStyle w:val="normaltextrun"/>
          <w:rFonts w:ascii="Arial" w:hAnsi="Arial" w:cs="Arial"/>
        </w:rPr>
        <w:t>igence</w:t>
      </w:r>
      <w:r w:rsidR="004555CC" w:rsidRPr="005F3113">
        <w:rPr>
          <w:rStyle w:val="normaltextrun"/>
          <w:rFonts w:ascii="Arial" w:hAnsi="Arial" w:cs="Arial"/>
        </w:rPr>
        <w:t xml:space="preserve"> reports,</w:t>
      </w:r>
      <w:r w:rsidR="004555CC">
        <w:rPr>
          <w:rStyle w:val="normaltextrun"/>
          <w:rFonts w:ascii="Arial" w:hAnsi="Arial" w:cs="Arial"/>
        </w:rPr>
        <w:t xml:space="preserve"> and; </w:t>
      </w:r>
      <w:r w:rsidRPr="0066610E">
        <w:rPr>
          <w:rStyle w:val="normaltextrun"/>
          <w:rFonts w:ascii="Arial" w:hAnsi="Arial" w:cs="Arial"/>
        </w:rPr>
        <w:t>supporting our members with their own learning journeys through the networks and training we convene.</w:t>
      </w:r>
      <w:r w:rsidRPr="0066610E">
        <w:rPr>
          <w:rStyle w:val="normaltextrun"/>
        </w:rPr>
        <w:t> </w:t>
      </w:r>
    </w:p>
    <w:p w14:paraId="1145E6DD" w14:textId="77777777" w:rsidR="00130A10" w:rsidRPr="0066610E" w:rsidRDefault="00130A10" w:rsidP="00E2156A">
      <w:pPr>
        <w:pStyle w:val="paragraph"/>
        <w:spacing w:before="0" w:beforeAutospacing="0" w:after="0" w:afterAutospacing="0"/>
        <w:textAlignment w:val="baseline"/>
        <w:rPr>
          <w:rStyle w:val="normaltextrun"/>
          <w:rFonts w:ascii="Arial" w:hAnsi="Arial" w:cs="Arial"/>
        </w:rPr>
      </w:pPr>
    </w:p>
    <w:p w14:paraId="2B5CA101" w14:textId="77777777" w:rsidR="002D64AD" w:rsidRPr="0066610E" w:rsidRDefault="002D64AD" w:rsidP="002D64AD">
      <w:pPr>
        <w:rPr>
          <w:rFonts w:ascii="Arial" w:eastAsia="Times New Roman" w:hAnsi="Arial" w:cs="Century"/>
          <w:b/>
          <w:bCs/>
          <w:color w:val="492861"/>
          <w:sz w:val="32"/>
          <w:szCs w:val="32"/>
        </w:rPr>
      </w:pPr>
      <w:r w:rsidRPr="0066610E">
        <w:rPr>
          <w:rFonts w:ascii="Arial" w:eastAsia="Times New Roman" w:hAnsi="Arial" w:cs="Century"/>
          <w:b/>
          <w:color w:val="E5F088"/>
          <w:sz w:val="32"/>
          <w:szCs w:val="32"/>
        </w:rPr>
        <w:t xml:space="preserve">| </w:t>
      </w:r>
      <w:r w:rsidRPr="0066610E">
        <w:rPr>
          <w:rFonts w:ascii="Arial" w:eastAsia="Times New Roman" w:hAnsi="Arial" w:cs="Century"/>
          <w:b/>
          <w:bCs/>
          <w:color w:val="492861"/>
          <w:sz w:val="32"/>
          <w:szCs w:val="32"/>
        </w:rPr>
        <w:t>Role Description</w:t>
      </w:r>
    </w:p>
    <w:p w14:paraId="4B7C189E" w14:textId="0798B440" w:rsidR="002D64AD" w:rsidRPr="0066610E" w:rsidRDefault="002D64AD" w:rsidP="002D64AD"/>
    <w:tbl>
      <w:tblPr>
        <w:tblStyle w:val="TableGrid"/>
        <w:tblW w:w="10235" w:type="dxa"/>
        <w:tblInd w:w="108" w:type="dxa"/>
        <w:tblLook w:val="04A0" w:firstRow="1" w:lastRow="0" w:firstColumn="1" w:lastColumn="0" w:noHBand="0" w:noVBand="1"/>
      </w:tblPr>
      <w:tblGrid>
        <w:gridCol w:w="9101"/>
        <w:gridCol w:w="1134"/>
      </w:tblGrid>
      <w:tr w:rsidR="002E46BB" w:rsidRPr="003C05FE" w14:paraId="7718FAEE" w14:textId="0385F5D7" w:rsidTr="1800A8B7">
        <w:tc>
          <w:tcPr>
            <w:tcW w:w="9101" w:type="dxa"/>
            <w:shd w:val="clear" w:color="auto" w:fill="44D4DC"/>
            <w:vAlign w:val="center"/>
          </w:tcPr>
          <w:p w14:paraId="7B9BDB5D" w14:textId="77777777" w:rsidR="002E46BB" w:rsidRPr="003C05FE" w:rsidRDefault="002E46BB" w:rsidP="002D64AD">
            <w:pPr>
              <w:rPr>
                <w:rFonts w:asciiTheme="minorBidi" w:hAnsiTheme="minorBidi" w:cstheme="minorBidi"/>
                <w:b/>
                <w:sz w:val="24"/>
                <w:szCs w:val="24"/>
                <w:lang w:val="en-GB"/>
              </w:rPr>
            </w:pPr>
            <w:r w:rsidRPr="003C05FE">
              <w:rPr>
                <w:rFonts w:asciiTheme="minorBidi" w:hAnsiTheme="minorBidi" w:cstheme="minorBidi"/>
                <w:b/>
                <w:sz w:val="24"/>
                <w:szCs w:val="24"/>
                <w:lang w:val="en-GB"/>
              </w:rPr>
              <w:t>Main duties of the role</w:t>
            </w:r>
          </w:p>
        </w:tc>
        <w:tc>
          <w:tcPr>
            <w:tcW w:w="1134" w:type="dxa"/>
            <w:shd w:val="clear" w:color="auto" w:fill="44D4DC"/>
          </w:tcPr>
          <w:p w14:paraId="4534FDBD" w14:textId="582671FB" w:rsidR="002E46BB" w:rsidRPr="003C05FE" w:rsidRDefault="008A3604" w:rsidP="002D64AD">
            <w:pPr>
              <w:rPr>
                <w:rFonts w:asciiTheme="minorBidi" w:hAnsiTheme="minorBidi" w:cstheme="minorBidi"/>
                <w:b/>
                <w:sz w:val="24"/>
                <w:szCs w:val="24"/>
                <w:lang w:val="en-GB"/>
              </w:rPr>
            </w:pPr>
            <w:r w:rsidRPr="003C05FE">
              <w:rPr>
                <w:rFonts w:asciiTheme="minorBidi" w:hAnsiTheme="minorBidi" w:cstheme="minorBidi"/>
                <w:b/>
                <w:sz w:val="24"/>
                <w:szCs w:val="24"/>
                <w:lang w:val="en-GB"/>
              </w:rPr>
              <w:t>% of role</w:t>
            </w:r>
          </w:p>
        </w:tc>
      </w:tr>
      <w:tr w:rsidR="002E46BB" w:rsidRPr="003C05FE" w14:paraId="11051BD6" w14:textId="771D00F1" w:rsidTr="1800A8B7">
        <w:trPr>
          <w:trHeight w:val="456"/>
        </w:trPr>
        <w:tc>
          <w:tcPr>
            <w:tcW w:w="9101" w:type="dxa"/>
            <w:vAlign w:val="center"/>
          </w:tcPr>
          <w:p w14:paraId="7CEAF1BD" w14:textId="77777777" w:rsidR="004755DE" w:rsidRDefault="004755DE" w:rsidP="002E46BB">
            <w:pPr>
              <w:contextualSpacing/>
              <w:rPr>
                <w:rFonts w:asciiTheme="minorBidi" w:hAnsiTheme="minorBidi" w:cstheme="minorBidi"/>
                <w:b/>
                <w:bCs/>
                <w:color w:val="000000" w:themeColor="text1"/>
                <w:sz w:val="24"/>
                <w:szCs w:val="24"/>
                <w:lang w:val="en-GB"/>
              </w:rPr>
            </w:pPr>
          </w:p>
          <w:p w14:paraId="766E9AF8" w14:textId="4BA639F2" w:rsidR="002E46BB" w:rsidRPr="003C05FE" w:rsidRDefault="00F8766D" w:rsidP="002E46BB">
            <w:pPr>
              <w:contextualSpacing/>
              <w:rPr>
                <w:rFonts w:asciiTheme="minorBidi" w:hAnsiTheme="minorBidi" w:cstheme="minorBidi"/>
                <w:b/>
                <w:bCs/>
                <w:color w:val="000000" w:themeColor="text1"/>
                <w:sz w:val="24"/>
                <w:szCs w:val="24"/>
                <w:lang w:val="en-GB"/>
              </w:rPr>
            </w:pPr>
            <w:r w:rsidRPr="003C05FE">
              <w:rPr>
                <w:rFonts w:asciiTheme="minorBidi" w:hAnsiTheme="minorBidi" w:cstheme="minorBidi"/>
                <w:b/>
                <w:bCs/>
                <w:color w:val="000000" w:themeColor="text1"/>
                <w:sz w:val="24"/>
                <w:szCs w:val="24"/>
                <w:lang w:val="en-GB"/>
              </w:rPr>
              <w:t>Improvement and oversight of processes and systems</w:t>
            </w:r>
          </w:p>
          <w:p w14:paraId="42352126" w14:textId="77777777" w:rsidR="006333A0" w:rsidRPr="003C05FE" w:rsidRDefault="006333A0" w:rsidP="006333A0">
            <w:pPr>
              <w:rPr>
                <w:rFonts w:asciiTheme="minorBidi" w:hAnsiTheme="minorBidi" w:cstheme="minorBidi"/>
                <w:color w:val="000000" w:themeColor="text1"/>
                <w:sz w:val="24"/>
                <w:szCs w:val="24"/>
                <w:lang w:val="en-GB"/>
              </w:rPr>
            </w:pPr>
          </w:p>
          <w:p w14:paraId="14F2C0DD" w14:textId="77777777" w:rsidR="00BD2469" w:rsidRPr="003C05FE" w:rsidRDefault="006F1EC5" w:rsidP="00BD2469">
            <w:pPr>
              <w:pStyle w:val="ListParagraph"/>
              <w:numPr>
                <w:ilvl w:val="0"/>
                <w:numId w:val="8"/>
              </w:numPr>
              <w:ind w:left="768" w:hanging="408"/>
              <w:rPr>
                <w:rFonts w:asciiTheme="minorBidi" w:hAnsiTheme="minorBidi" w:cstheme="minorBidi"/>
                <w:color w:val="000000" w:themeColor="text1"/>
                <w:sz w:val="24"/>
                <w:szCs w:val="24"/>
                <w:lang w:val="en-GB"/>
              </w:rPr>
            </w:pPr>
            <w:r w:rsidRPr="003C05FE">
              <w:rPr>
                <w:rFonts w:asciiTheme="minorBidi" w:hAnsiTheme="minorBidi" w:cstheme="minorBidi"/>
                <w:color w:val="000000" w:themeColor="text1"/>
                <w:sz w:val="24"/>
                <w:szCs w:val="24"/>
                <w:lang w:val="en-GB"/>
              </w:rPr>
              <w:t>Review and map our corporate (internal) quarterly and annual reporting process about London Youth’s reach, delivery and impact. Support managers to produce reports and contribute to them</w:t>
            </w:r>
            <w:r w:rsidR="0066610E" w:rsidRPr="003C05FE">
              <w:rPr>
                <w:rFonts w:asciiTheme="minorBidi" w:hAnsiTheme="minorBidi" w:cstheme="minorBidi"/>
                <w:color w:val="000000" w:themeColor="text1"/>
                <w:sz w:val="24"/>
                <w:szCs w:val="24"/>
                <w:lang w:val="en-GB"/>
              </w:rPr>
              <w:t>.</w:t>
            </w:r>
          </w:p>
          <w:p w14:paraId="4150619C" w14:textId="77777777" w:rsidR="006333A0" w:rsidRPr="003C05FE" w:rsidRDefault="00BD2469" w:rsidP="00BD2469">
            <w:pPr>
              <w:pStyle w:val="ListParagraph"/>
              <w:numPr>
                <w:ilvl w:val="0"/>
                <w:numId w:val="8"/>
              </w:numPr>
              <w:ind w:left="768" w:hanging="408"/>
              <w:rPr>
                <w:rFonts w:asciiTheme="minorBidi" w:hAnsiTheme="minorBidi" w:cstheme="minorBidi"/>
                <w:color w:val="000000" w:themeColor="text1"/>
                <w:sz w:val="24"/>
                <w:szCs w:val="24"/>
                <w:lang w:val="en-GB"/>
              </w:rPr>
            </w:pPr>
            <w:r w:rsidRPr="003C05FE">
              <w:rPr>
                <w:rFonts w:asciiTheme="minorBidi" w:hAnsiTheme="minorBidi" w:cstheme="minorBidi"/>
                <w:color w:val="000000" w:themeColor="text1"/>
                <w:sz w:val="24"/>
                <w:szCs w:val="24"/>
                <w:lang w:val="en-GB"/>
              </w:rPr>
              <w:t>Identify improvements to current data management systems and processes, and work with Learning &amp; Evaluation Manager to ensure these are as efficient and effective as possible.</w:t>
            </w:r>
          </w:p>
          <w:p w14:paraId="5A935204" w14:textId="00324498" w:rsidR="0053051F" w:rsidRDefault="0053051F" w:rsidP="00BD2469">
            <w:pPr>
              <w:pStyle w:val="ListParagraph"/>
              <w:numPr>
                <w:ilvl w:val="0"/>
                <w:numId w:val="8"/>
              </w:numPr>
              <w:ind w:left="768" w:hanging="408"/>
              <w:rPr>
                <w:rFonts w:asciiTheme="minorBidi" w:hAnsiTheme="minorBidi" w:cstheme="minorBidi"/>
                <w:color w:val="000000" w:themeColor="text1"/>
                <w:sz w:val="24"/>
                <w:szCs w:val="24"/>
                <w:lang w:val="en-GB"/>
              </w:rPr>
            </w:pPr>
            <w:r w:rsidRPr="003C05FE">
              <w:rPr>
                <w:rFonts w:asciiTheme="minorBidi" w:hAnsiTheme="minorBidi" w:cstheme="minorBidi"/>
                <w:color w:val="000000" w:themeColor="text1"/>
                <w:sz w:val="24"/>
                <w:szCs w:val="24"/>
                <w:lang w:val="en-GB"/>
              </w:rPr>
              <w:t xml:space="preserve">Develop </w:t>
            </w:r>
            <w:r w:rsidR="001D7FC4">
              <w:rPr>
                <w:rFonts w:asciiTheme="minorBidi" w:hAnsiTheme="minorBidi" w:cstheme="minorBidi"/>
                <w:color w:val="000000" w:themeColor="text1"/>
                <w:sz w:val="24"/>
                <w:szCs w:val="24"/>
                <w:lang w:val="en-GB"/>
              </w:rPr>
              <w:t xml:space="preserve">data </w:t>
            </w:r>
            <w:r w:rsidRPr="003C05FE">
              <w:rPr>
                <w:rFonts w:asciiTheme="minorBidi" w:hAnsiTheme="minorBidi" w:cstheme="minorBidi"/>
                <w:color w:val="000000" w:themeColor="text1"/>
                <w:sz w:val="24"/>
                <w:szCs w:val="24"/>
                <w:lang w:val="en-GB"/>
              </w:rPr>
              <w:t xml:space="preserve">quality assurance processes </w:t>
            </w:r>
            <w:r w:rsidR="00757E2A">
              <w:rPr>
                <w:rFonts w:asciiTheme="minorBidi" w:hAnsiTheme="minorBidi" w:cstheme="minorBidi"/>
                <w:color w:val="000000" w:themeColor="text1"/>
                <w:sz w:val="24"/>
                <w:szCs w:val="24"/>
                <w:lang w:val="en-GB"/>
              </w:rPr>
              <w:t xml:space="preserve">and guidance, </w:t>
            </w:r>
            <w:r w:rsidRPr="003C05FE">
              <w:rPr>
                <w:rFonts w:asciiTheme="minorBidi" w:hAnsiTheme="minorBidi" w:cstheme="minorBidi"/>
                <w:color w:val="000000" w:themeColor="text1"/>
                <w:sz w:val="24"/>
                <w:szCs w:val="24"/>
                <w:lang w:val="en-GB"/>
              </w:rPr>
              <w:t>and deliver training to delivery staff.</w:t>
            </w:r>
          </w:p>
          <w:p w14:paraId="1B33104D" w14:textId="3EF1BAAD" w:rsidR="007F2D80" w:rsidRPr="003C05FE" w:rsidRDefault="007F2D80" w:rsidP="007F2D80">
            <w:pPr>
              <w:pStyle w:val="ListParagraph"/>
              <w:ind w:left="768"/>
              <w:rPr>
                <w:rFonts w:asciiTheme="minorBidi" w:hAnsiTheme="minorBidi" w:cstheme="minorBidi"/>
                <w:color w:val="000000" w:themeColor="text1"/>
                <w:sz w:val="24"/>
                <w:szCs w:val="24"/>
                <w:lang w:val="en-GB"/>
              </w:rPr>
            </w:pPr>
          </w:p>
        </w:tc>
        <w:tc>
          <w:tcPr>
            <w:tcW w:w="1134" w:type="dxa"/>
            <w:vAlign w:val="center"/>
          </w:tcPr>
          <w:p w14:paraId="2EBA0ED8" w14:textId="3E71A0B6" w:rsidR="002E46BB" w:rsidRPr="003C05FE" w:rsidRDefault="000817CD" w:rsidP="002E46BB">
            <w:pPr>
              <w:contextualSpacing/>
              <w:rPr>
                <w:rFonts w:asciiTheme="minorBidi" w:hAnsiTheme="minorBidi" w:cstheme="minorBidi"/>
                <w:color w:val="000000" w:themeColor="text1"/>
                <w:sz w:val="24"/>
                <w:szCs w:val="24"/>
                <w:lang w:val="en-GB"/>
              </w:rPr>
            </w:pPr>
            <w:r>
              <w:rPr>
                <w:rFonts w:asciiTheme="minorBidi" w:hAnsiTheme="minorBidi" w:cstheme="minorBidi"/>
                <w:color w:val="000000" w:themeColor="text1"/>
                <w:sz w:val="24"/>
                <w:szCs w:val="24"/>
                <w:lang w:val="en-GB"/>
              </w:rPr>
              <w:t>40</w:t>
            </w:r>
            <w:r w:rsidR="001F18D9" w:rsidRPr="007D511F">
              <w:rPr>
                <w:rFonts w:asciiTheme="minorBidi" w:hAnsiTheme="minorBidi" w:cstheme="minorBidi"/>
                <w:color w:val="000000" w:themeColor="text1"/>
                <w:sz w:val="24"/>
                <w:szCs w:val="24"/>
                <w:lang w:val="en-GB"/>
              </w:rPr>
              <w:t>%</w:t>
            </w:r>
          </w:p>
        </w:tc>
      </w:tr>
      <w:tr w:rsidR="00B44108" w:rsidRPr="003C05FE" w14:paraId="4E29736D" w14:textId="77777777" w:rsidTr="1800A8B7">
        <w:trPr>
          <w:trHeight w:val="456"/>
        </w:trPr>
        <w:tc>
          <w:tcPr>
            <w:tcW w:w="9101" w:type="dxa"/>
            <w:vAlign w:val="center"/>
          </w:tcPr>
          <w:p w14:paraId="716259BC" w14:textId="77777777" w:rsidR="004755DE" w:rsidRDefault="004755DE" w:rsidP="00B44108">
            <w:pPr>
              <w:contextualSpacing/>
              <w:rPr>
                <w:rFonts w:asciiTheme="minorBidi" w:hAnsiTheme="minorBidi" w:cstheme="minorBidi"/>
                <w:b/>
                <w:bCs/>
                <w:color w:val="000000" w:themeColor="text1"/>
                <w:sz w:val="24"/>
                <w:szCs w:val="24"/>
                <w:lang w:val="en-GB"/>
              </w:rPr>
            </w:pPr>
          </w:p>
          <w:p w14:paraId="0FF5CEEC" w14:textId="242D6F85" w:rsidR="00B44108" w:rsidRDefault="000F7D84" w:rsidP="00B44108">
            <w:pPr>
              <w:contextualSpacing/>
              <w:rPr>
                <w:rFonts w:asciiTheme="minorBidi" w:hAnsiTheme="minorBidi" w:cstheme="minorBidi"/>
                <w:b/>
                <w:bCs/>
                <w:color w:val="000000" w:themeColor="text1"/>
                <w:sz w:val="24"/>
                <w:szCs w:val="24"/>
                <w:lang w:val="en-GB"/>
              </w:rPr>
            </w:pPr>
            <w:r w:rsidRPr="003C05FE">
              <w:rPr>
                <w:rFonts w:asciiTheme="minorBidi" w:hAnsiTheme="minorBidi" w:cstheme="minorBidi"/>
                <w:b/>
                <w:bCs/>
                <w:color w:val="000000" w:themeColor="text1"/>
                <w:sz w:val="24"/>
                <w:szCs w:val="24"/>
                <w:lang w:val="en-GB"/>
              </w:rPr>
              <w:t>Analyses and visualization of data for</w:t>
            </w:r>
            <w:r>
              <w:rPr>
                <w:rFonts w:asciiTheme="minorBidi" w:hAnsiTheme="minorBidi" w:cstheme="minorBidi"/>
                <w:b/>
                <w:bCs/>
                <w:color w:val="000000" w:themeColor="text1"/>
                <w:sz w:val="24"/>
                <w:szCs w:val="24"/>
                <w:lang w:val="en-GB"/>
              </w:rPr>
              <w:t xml:space="preserve"> </w:t>
            </w:r>
            <w:r w:rsidRPr="003C05FE">
              <w:rPr>
                <w:rFonts w:asciiTheme="minorBidi" w:hAnsiTheme="minorBidi" w:cstheme="minorBidi"/>
                <w:b/>
                <w:bCs/>
                <w:color w:val="000000" w:themeColor="text1"/>
                <w:sz w:val="24"/>
                <w:szCs w:val="24"/>
                <w:lang w:val="en-GB"/>
              </w:rPr>
              <w:t xml:space="preserve">learning </w:t>
            </w:r>
          </w:p>
          <w:p w14:paraId="749E8408" w14:textId="77777777" w:rsidR="003C05FE" w:rsidRPr="003C05FE" w:rsidRDefault="003C05FE" w:rsidP="00B44108">
            <w:pPr>
              <w:contextualSpacing/>
              <w:rPr>
                <w:rFonts w:asciiTheme="minorBidi" w:hAnsiTheme="minorBidi" w:cstheme="minorBidi"/>
                <w:b/>
                <w:bCs/>
                <w:color w:val="000000" w:themeColor="text1"/>
                <w:sz w:val="24"/>
                <w:szCs w:val="24"/>
                <w:lang w:val="en-GB"/>
              </w:rPr>
            </w:pPr>
          </w:p>
          <w:p w14:paraId="0C48D5F2" w14:textId="136DCE21" w:rsidR="00F848E9" w:rsidRPr="003C05FE" w:rsidRDefault="00842DD0" w:rsidP="0066610E">
            <w:pPr>
              <w:pStyle w:val="ListParagraph"/>
              <w:numPr>
                <w:ilvl w:val="0"/>
                <w:numId w:val="8"/>
              </w:numPr>
              <w:ind w:left="768" w:hanging="408"/>
              <w:rPr>
                <w:rFonts w:asciiTheme="minorBidi" w:hAnsiTheme="minorBidi" w:cstheme="minorBidi"/>
                <w:sz w:val="24"/>
                <w:szCs w:val="24"/>
                <w:lang w:val="en-GB"/>
              </w:rPr>
            </w:pPr>
            <w:r w:rsidRPr="003C05FE">
              <w:rPr>
                <w:rFonts w:asciiTheme="minorBidi" w:hAnsiTheme="minorBidi" w:cstheme="minorBidi"/>
                <w:color w:val="000000" w:themeColor="text1"/>
                <w:sz w:val="24"/>
                <w:szCs w:val="24"/>
                <w:lang w:val="en-GB"/>
              </w:rPr>
              <w:t>Hold responsibility for internal reporting dashboards</w:t>
            </w:r>
            <w:r w:rsidR="003F43AA">
              <w:rPr>
                <w:rFonts w:asciiTheme="minorBidi" w:hAnsiTheme="minorBidi" w:cstheme="minorBidi"/>
                <w:color w:val="000000" w:themeColor="text1"/>
                <w:sz w:val="24"/>
                <w:szCs w:val="24"/>
                <w:lang w:val="en-GB"/>
              </w:rPr>
              <w:t>,</w:t>
            </w:r>
            <w:r w:rsidRPr="003C05FE">
              <w:rPr>
                <w:rFonts w:asciiTheme="minorBidi" w:hAnsiTheme="minorBidi" w:cstheme="minorBidi"/>
                <w:color w:val="000000" w:themeColor="text1"/>
                <w:sz w:val="24"/>
                <w:szCs w:val="24"/>
                <w:lang w:val="en-GB"/>
              </w:rPr>
              <w:t xml:space="preserve"> the Programmes Directorate existing </w:t>
            </w:r>
            <w:proofErr w:type="spellStart"/>
            <w:r w:rsidRPr="003C05FE">
              <w:rPr>
                <w:rFonts w:asciiTheme="minorBidi" w:hAnsiTheme="minorBidi" w:cstheme="minorBidi"/>
                <w:color w:val="000000" w:themeColor="text1"/>
                <w:sz w:val="24"/>
                <w:szCs w:val="24"/>
                <w:lang w:val="en-GB"/>
              </w:rPr>
              <w:t>PowerBI</w:t>
            </w:r>
            <w:proofErr w:type="spellEnd"/>
            <w:r w:rsidRPr="003C05FE">
              <w:rPr>
                <w:rFonts w:asciiTheme="minorBidi" w:hAnsiTheme="minorBidi" w:cstheme="minorBidi"/>
                <w:color w:val="000000" w:themeColor="text1"/>
                <w:sz w:val="24"/>
                <w:szCs w:val="24"/>
                <w:lang w:val="en-GB"/>
              </w:rPr>
              <w:t xml:space="preserve"> data reports and other future reports and dashboards, primarily focused on young people participating in our activities</w:t>
            </w:r>
            <w:r w:rsidR="008248AC" w:rsidRPr="003C05FE">
              <w:rPr>
                <w:rFonts w:asciiTheme="minorBidi" w:hAnsiTheme="minorBidi" w:cstheme="minorBidi"/>
                <w:color w:val="000000" w:themeColor="text1"/>
                <w:sz w:val="24"/>
                <w:szCs w:val="24"/>
                <w:lang w:val="en-GB"/>
              </w:rPr>
              <w:t>.</w:t>
            </w:r>
          </w:p>
          <w:p w14:paraId="0365B513" w14:textId="77777777" w:rsidR="00B44108" w:rsidRPr="003C05FE" w:rsidRDefault="00F848E9" w:rsidP="0066610E">
            <w:pPr>
              <w:pStyle w:val="ListParagraph"/>
              <w:numPr>
                <w:ilvl w:val="0"/>
                <w:numId w:val="8"/>
              </w:numPr>
              <w:ind w:left="768" w:hanging="408"/>
              <w:rPr>
                <w:rStyle w:val="eop"/>
                <w:rFonts w:asciiTheme="minorBidi" w:hAnsiTheme="minorBidi" w:cstheme="minorBidi"/>
                <w:b/>
                <w:bCs/>
                <w:color w:val="000000" w:themeColor="text1"/>
                <w:sz w:val="24"/>
                <w:szCs w:val="24"/>
                <w:lang w:val="en-GB"/>
              </w:rPr>
            </w:pPr>
            <w:r w:rsidRPr="003C05FE">
              <w:rPr>
                <w:rFonts w:asciiTheme="minorBidi" w:hAnsiTheme="minorBidi" w:cstheme="minorBidi"/>
                <w:color w:val="000000" w:themeColor="text1"/>
                <w:sz w:val="24"/>
                <w:szCs w:val="24"/>
                <w:lang w:val="en-GB"/>
              </w:rPr>
              <w:t>W</w:t>
            </w:r>
            <w:r w:rsidR="00842DD0" w:rsidRPr="003C05FE">
              <w:rPr>
                <w:rFonts w:asciiTheme="minorBidi" w:hAnsiTheme="minorBidi" w:cstheme="minorBidi"/>
                <w:color w:val="000000" w:themeColor="text1"/>
                <w:sz w:val="24"/>
                <w:szCs w:val="24"/>
                <w:lang w:val="en-GB"/>
              </w:rPr>
              <w:t>ork alongside colleagues who hold responsibility for other datasets and dashboards to support the identification of trends and insights, leading to learning</w:t>
            </w:r>
            <w:r w:rsidR="008248AC" w:rsidRPr="003C05FE">
              <w:rPr>
                <w:rFonts w:asciiTheme="minorBidi" w:hAnsiTheme="minorBidi" w:cstheme="minorBidi"/>
                <w:color w:val="000000" w:themeColor="text1"/>
                <w:sz w:val="24"/>
                <w:szCs w:val="24"/>
                <w:lang w:val="en-GB"/>
              </w:rPr>
              <w:t>.</w:t>
            </w:r>
            <w:r w:rsidR="00842DD0" w:rsidRPr="003C05FE">
              <w:rPr>
                <w:rStyle w:val="eop"/>
                <w:rFonts w:asciiTheme="minorBidi" w:eastAsiaTheme="majorEastAsia" w:hAnsiTheme="minorBidi" w:cstheme="minorBidi"/>
                <w:color w:val="000000"/>
                <w:sz w:val="24"/>
                <w:szCs w:val="24"/>
                <w:shd w:val="clear" w:color="auto" w:fill="FFFFFF"/>
              </w:rPr>
              <w:t> </w:t>
            </w:r>
          </w:p>
          <w:p w14:paraId="00D44ECC" w14:textId="3BC6DC94" w:rsidR="00CE3696" w:rsidRPr="007F2D80" w:rsidRDefault="00CE3696" w:rsidP="0066610E">
            <w:pPr>
              <w:pStyle w:val="ListParagraph"/>
              <w:numPr>
                <w:ilvl w:val="0"/>
                <w:numId w:val="8"/>
              </w:numPr>
              <w:ind w:left="768" w:hanging="408"/>
              <w:rPr>
                <w:rFonts w:asciiTheme="minorBidi" w:hAnsiTheme="minorBidi" w:cstheme="minorBidi"/>
                <w:b/>
                <w:bCs/>
                <w:color w:val="000000" w:themeColor="text1"/>
                <w:sz w:val="24"/>
                <w:szCs w:val="24"/>
                <w:lang w:val="en-GB"/>
              </w:rPr>
            </w:pPr>
            <w:r w:rsidRPr="003C05FE">
              <w:rPr>
                <w:rFonts w:asciiTheme="minorBidi" w:hAnsiTheme="minorBidi" w:cstheme="minorBidi"/>
                <w:color w:val="000000" w:themeColor="text1"/>
                <w:sz w:val="24"/>
                <w:szCs w:val="24"/>
                <w:lang w:val="en-GB"/>
              </w:rPr>
              <w:t>Conduct analysis of quantitative and qualitative data</w:t>
            </w:r>
            <w:r w:rsidR="008905C5">
              <w:rPr>
                <w:rFonts w:asciiTheme="minorBidi" w:hAnsiTheme="minorBidi" w:cstheme="minorBidi"/>
                <w:color w:val="000000" w:themeColor="text1"/>
                <w:sz w:val="24"/>
                <w:szCs w:val="24"/>
                <w:lang w:val="en-GB"/>
              </w:rPr>
              <w:t xml:space="preserve"> </w:t>
            </w:r>
            <w:r w:rsidR="008905C5" w:rsidRPr="00A40401">
              <w:rPr>
                <w:rFonts w:asciiTheme="minorBidi" w:hAnsiTheme="minorBidi" w:cstheme="minorBidi"/>
                <w:color w:val="000000" w:themeColor="text1"/>
                <w:sz w:val="24"/>
                <w:szCs w:val="24"/>
                <w:lang w:val="en-GB"/>
              </w:rPr>
              <w:t>as needed</w:t>
            </w:r>
          </w:p>
          <w:p w14:paraId="62A6F1F2" w14:textId="60BE551E" w:rsidR="007F2D80" w:rsidRPr="003C05FE" w:rsidRDefault="007F2D80" w:rsidP="007F2D80">
            <w:pPr>
              <w:pStyle w:val="ListParagraph"/>
              <w:ind w:left="768"/>
              <w:rPr>
                <w:rFonts w:asciiTheme="minorBidi" w:hAnsiTheme="minorBidi" w:cstheme="minorBidi"/>
                <w:b/>
                <w:bCs/>
                <w:color w:val="000000" w:themeColor="text1"/>
                <w:sz w:val="24"/>
                <w:szCs w:val="24"/>
                <w:lang w:val="en-GB"/>
              </w:rPr>
            </w:pPr>
          </w:p>
        </w:tc>
        <w:tc>
          <w:tcPr>
            <w:tcW w:w="1134" w:type="dxa"/>
            <w:vAlign w:val="center"/>
          </w:tcPr>
          <w:p w14:paraId="399CC474" w14:textId="61A92417" w:rsidR="00B44108" w:rsidRPr="003C05FE" w:rsidRDefault="000817CD" w:rsidP="002E46BB">
            <w:pPr>
              <w:contextualSpacing/>
              <w:rPr>
                <w:rFonts w:asciiTheme="minorBidi" w:hAnsiTheme="minorBidi" w:cstheme="minorBidi"/>
                <w:color w:val="000000" w:themeColor="text1"/>
                <w:sz w:val="24"/>
                <w:szCs w:val="24"/>
                <w:lang w:val="en-GB"/>
              </w:rPr>
            </w:pPr>
            <w:r>
              <w:rPr>
                <w:rFonts w:asciiTheme="minorBidi" w:hAnsiTheme="minorBidi" w:cstheme="minorBidi"/>
                <w:color w:val="000000" w:themeColor="text1"/>
                <w:sz w:val="24"/>
                <w:szCs w:val="24"/>
                <w:lang w:val="en-GB"/>
              </w:rPr>
              <w:t>40</w:t>
            </w:r>
            <w:r w:rsidR="00B44108" w:rsidRPr="003C05FE">
              <w:rPr>
                <w:rFonts w:asciiTheme="minorBidi" w:hAnsiTheme="minorBidi" w:cstheme="minorBidi"/>
                <w:color w:val="000000" w:themeColor="text1"/>
                <w:sz w:val="24"/>
                <w:szCs w:val="24"/>
                <w:lang w:val="en-GB"/>
              </w:rPr>
              <w:t>%</w:t>
            </w:r>
          </w:p>
        </w:tc>
      </w:tr>
      <w:tr w:rsidR="003C4205" w:rsidRPr="002940C8" w14:paraId="45D7C6B9" w14:textId="77777777" w:rsidTr="1800A8B7">
        <w:trPr>
          <w:trHeight w:val="456"/>
        </w:trPr>
        <w:tc>
          <w:tcPr>
            <w:tcW w:w="9101" w:type="dxa"/>
            <w:vAlign w:val="center"/>
          </w:tcPr>
          <w:p w14:paraId="4B73B8BC" w14:textId="7D81A3FB" w:rsidR="003C4205" w:rsidRPr="001B6340" w:rsidRDefault="000F7D84" w:rsidP="00B44108">
            <w:pPr>
              <w:contextualSpacing/>
              <w:rPr>
                <w:rFonts w:asciiTheme="minorBidi" w:hAnsiTheme="minorBidi" w:cstheme="minorBidi"/>
                <w:b/>
                <w:bCs/>
                <w:color w:val="000000" w:themeColor="text1"/>
                <w:sz w:val="24"/>
                <w:szCs w:val="24"/>
                <w:lang w:val="en-GB"/>
              </w:rPr>
            </w:pPr>
            <w:r w:rsidRPr="001B6340">
              <w:rPr>
                <w:rFonts w:asciiTheme="minorBidi" w:hAnsiTheme="minorBidi" w:cstheme="minorBidi"/>
                <w:b/>
                <w:bCs/>
                <w:color w:val="000000" w:themeColor="text1"/>
                <w:sz w:val="24"/>
                <w:szCs w:val="24"/>
                <w:lang w:val="en-GB"/>
              </w:rPr>
              <w:t>Intelligence</w:t>
            </w:r>
            <w:r w:rsidR="00090759" w:rsidRPr="001B6340">
              <w:rPr>
                <w:rFonts w:asciiTheme="minorBidi" w:hAnsiTheme="minorBidi" w:cstheme="minorBidi"/>
                <w:b/>
                <w:bCs/>
                <w:color w:val="000000" w:themeColor="text1"/>
                <w:sz w:val="24"/>
                <w:szCs w:val="24"/>
                <w:lang w:val="en-GB"/>
              </w:rPr>
              <w:t xml:space="preserve"> </w:t>
            </w:r>
            <w:r w:rsidRPr="001B6340">
              <w:rPr>
                <w:rFonts w:asciiTheme="minorBidi" w:hAnsiTheme="minorBidi" w:cstheme="minorBidi"/>
                <w:b/>
                <w:bCs/>
                <w:color w:val="000000" w:themeColor="text1"/>
                <w:sz w:val="24"/>
                <w:szCs w:val="24"/>
                <w:lang w:val="en-GB"/>
              </w:rPr>
              <w:t>reports</w:t>
            </w:r>
            <w:r w:rsidR="0062562E" w:rsidRPr="001B6340">
              <w:rPr>
                <w:rFonts w:asciiTheme="minorBidi" w:hAnsiTheme="minorBidi" w:cstheme="minorBidi"/>
                <w:b/>
                <w:bCs/>
                <w:color w:val="000000" w:themeColor="text1"/>
                <w:sz w:val="24"/>
                <w:szCs w:val="24"/>
                <w:lang w:val="en-GB"/>
              </w:rPr>
              <w:t xml:space="preserve"> </w:t>
            </w:r>
            <w:r w:rsidRPr="001B6340">
              <w:rPr>
                <w:rFonts w:asciiTheme="minorBidi" w:hAnsiTheme="minorBidi" w:cstheme="minorBidi"/>
                <w:b/>
                <w:bCs/>
                <w:color w:val="000000" w:themeColor="text1"/>
                <w:sz w:val="24"/>
                <w:szCs w:val="24"/>
                <w:lang w:val="en-GB"/>
              </w:rPr>
              <w:t>support</w:t>
            </w:r>
          </w:p>
          <w:p w14:paraId="5883247A" w14:textId="77777777" w:rsidR="0062562E" w:rsidRPr="001B6340" w:rsidRDefault="0062562E" w:rsidP="00B44108">
            <w:pPr>
              <w:contextualSpacing/>
              <w:rPr>
                <w:rFonts w:asciiTheme="minorBidi" w:hAnsiTheme="minorBidi"/>
                <w:b/>
                <w:bCs/>
                <w:color w:val="000000" w:themeColor="text1"/>
              </w:rPr>
            </w:pPr>
          </w:p>
          <w:p w14:paraId="43CBA011" w14:textId="12BF8756" w:rsidR="0062562E" w:rsidRPr="001B6340" w:rsidRDefault="002B6725" w:rsidP="0062562E">
            <w:pPr>
              <w:pStyle w:val="ListParagraph"/>
              <w:numPr>
                <w:ilvl w:val="0"/>
                <w:numId w:val="10"/>
              </w:numPr>
              <w:rPr>
                <w:rFonts w:asciiTheme="minorBidi" w:hAnsiTheme="minorBidi"/>
                <w:color w:val="000000" w:themeColor="text1"/>
              </w:rPr>
            </w:pPr>
            <w:r w:rsidRPr="001B6340">
              <w:rPr>
                <w:rFonts w:asciiTheme="minorBidi" w:hAnsiTheme="minorBidi" w:cstheme="minorBidi"/>
                <w:color w:val="000000" w:themeColor="text1"/>
                <w:sz w:val="24"/>
                <w:szCs w:val="24"/>
                <w:lang w:val="en-GB"/>
              </w:rPr>
              <w:t xml:space="preserve">Work closely with the Learning &amp; Evaluation Manager and others </w:t>
            </w:r>
            <w:r w:rsidR="00927B75" w:rsidRPr="001B6340">
              <w:rPr>
                <w:rFonts w:asciiTheme="minorBidi" w:hAnsiTheme="minorBidi" w:cstheme="minorBidi"/>
                <w:color w:val="000000" w:themeColor="text1"/>
                <w:sz w:val="24"/>
                <w:szCs w:val="24"/>
                <w:lang w:val="en-GB"/>
              </w:rPr>
              <w:t xml:space="preserve">to </w:t>
            </w:r>
            <w:r w:rsidR="00CA546B" w:rsidRPr="001B6340">
              <w:rPr>
                <w:rFonts w:asciiTheme="minorBidi" w:hAnsiTheme="minorBidi" w:cstheme="minorBidi"/>
                <w:color w:val="000000" w:themeColor="text1"/>
                <w:sz w:val="24"/>
                <w:szCs w:val="24"/>
                <w:lang w:val="en-GB"/>
              </w:rPr>
              <w:t xml:space="preserve">support the </w:t>
            </w:r>
            <w:r w:rsidR="00927B75" w:rsidRPr="001B6340">
              <w:rPr>
                <w:rFonts w:asciiTheme="minorBidi" w:hAnsiTheme="minorBidi" w:cstheme="minorBidi"/>
                <w:color w:val="000000" w:themeColor="text1"/>
                <w:sz w:val="24"/>
                <w:szCs w:val="24"/>
                <w:lang w:val="en-GB"/>
              </w:rPr>
              <w:t>develop</w:t>
            </w:r>
            <w:r w:rsidR="00CA546B" w:rsidRPr="001B6340">
              <w:rPr>
                <w:rFonts w:asciiTheme="minorBidi" w:hAnsiTheme="minorBidi" w:cstheme="minorBidi"/>
                <w:color w:val="000000" w:themeColor="text1"/>
                <w:sz w:val="24"/>
                <w:szCs w:val="24"/>
                <w:lang w:val="en-GB"/>
              </w:rPr>
              <w:t>ment of</w:t>
            </w:r>
            <w:r w:rsidR="00927B75" w:rsidRPr="001B6340">
              <w:rPr>
                <w:rFonts w:asciiTheme="minorBidi" w:hAnsiTheme="minorBidi" w:cstheme="minorBidi"/>
                <w:color w:val="000000" w:themeColor="text1"/>
                <w:sz w:val="24"/>
                <w:szCs w:val="24"/>
                <w:lang w:val="en-GB"/>
              </w:rPr>
              <w:t xml:space="preserve"> external reports, including</w:t>
            </w:r>
            <w:r w:rsidR="00FA3CBD" w:rsidRPr="001B6340">
              <w:rPr>
                <w:rFonts w:asciiTheme="minorBidi" w:hAnsiTheme="minorBidi" w:cstheme="minorBidi"/>
                <w:color w:val="000000" w:themeColor="text1"/>
                <w:sz w:val="24"/>
                <w:szCs w:val="24"/>
                <w:lang w:val="en-GB"/>
              </w:rPr>
              <w:t xml:space="preserve"> to:</w:t>
            </w:r>
          </w:p>
          <w:p w14:paraId="59374978" w14:textId="00D05AAD" w:rsidR="00927B75" w:rsidRPr="001B6340" w:rsidRDefault="00FA3CBD" w:rsidP="0062562E">
            <w:pPr>
              <w:pStyle w:val="ListParagraph"/>
              <w:numPr>
                <w:ilvl w:val="0"/>
                <w:numId w:val="10"/>
              </w:numPr>
              <w:rPr>
                <w:rFonts w:asciiTheme="minorBidi" w:hAnsiTheme="minorBidi" w:cstheme="minorBidi"/>
                <w:color w:val="000000" w:themeColor="text1"/>
                <w:sz w:val="24"/>
                <w:szCs w:val="24"/>
                <w:lang w:val="en-GB"/>
              </w:rPr>
            </w:pPr>
            <w:r w:rsidRPr="001B6340">
              <w:rPr>
                <w:rFonts w:asciiTheme="minorBidi" w:hAnsiTheme="minorBidi" w:cstheme="minorBidi"/>
                <w:color w:val="000000" w:themeColor="text1"/>
                <w:sz w:val="24"/>
                <w:szCs w:val="24"/>
                <w:lang w:val="en-GB"/>
              </w:rPr>
              <w:lastRenderedPageBreak/>
              <w:t>Conduct d</w:t>
            </w:r>
            <w:r w:rsidR="00927B75" w:rsidRPr="001B6340">
              <w:rPr>
                <w:rFonts w:asciiTheme="minorBidi" w:hAnsiTheme="minorBidi" w:cstheme="minorBidi"/>
                <w:color w:val="000000" w:themeColor="text1"/>
                <w:sz w:val="24"/>
                <w:szCs w:val="24"/>
                <w:lang w:val="en-GB"/>
              </w:rPr>
              <w:t>ata collection and analysis</w:t>
            </w:r>
          </w:p>
          <w:p w14:paraId="3477C8D3" w14:textId="08647EAF" w:rsidR="00927B75" w:rsidRPr="001B6340" w:rsidRDefault="00927B75" w:rsidP="0062562E">
            <w:pPr>
              <w:pStyle w:val="ListParagraph"/>
              <w:numPr>
                <w:ilvl w:val="0"/>
                <w:numId w:val="10"/>
              </w:numPr>
              <w:rPr>
                <w:rFonts w:asciiTheme="minorBidi" w:hAnsiTheme="minorBidi"/>
                <w:color w:val="000000" w:themeColor="text1"/>
              </w:rPr>
            </w:pPr>
            <w:r w:rsidRPr="001B6340">
              <w:rPr>
                <w:rFonts w:asciiTheme="minorBidi" w:hAnsiTheme="minorBidi" w:cstheme="minorBidi"/>
                <w:color w:val="000000" w:themeColor="text1"/>
                <w:sz w:val="24"/>
                <w:szCs w:val="24"/>
                <w:lang w:val="en-GB"/>
              </w:rPr>
              <w:t xml:space="preserve">Commission </w:t>
            </w:r>
            <w:r w:rsidR="00BE0777" w:rsidRPr="001B6340">
              <w:rPr>
                <w:rFonts w:asciiTheme="minorBidi" w:hAnsiTheme="minorBidi" w:cstheme="minorBidi"/>
                <w:color w:val="000000" w:themeColor="text1"/>
                <w:sz w:val="24"/>
                <w:szCs w:val="24"/>
                <w:lang w:val="en-GB"/>
              </w:rPr>
              <w:t>external researchers</w:t>
            </w:r>
          </w:p>
          <w:p w14:paraId="02216BF4" w14:textId="28453C48" w:rsidR="00D60F30" w:rsidRPr="001B6340" w:rsidRDefault="004D7457" w:rsidP="0062562E">
            <w:pPr>
              <w:pStyle w:val="ListParagraph"/>
              <w:numPr>
                <w:ilvl w:val="0"/>
                <w:numId w:val="10"/>
              </w:numPr>
              <w:rPr>
                <w:rFonts w:asciiTheme="minorBidi" w:hAnsiTheme="minorBidi"/>
                <w:color w:val="000000" w:themeColor="text1"/>
              </w:rPr>
            </w:pPr>
            <w:r w:rsidRPr="001B6340">
              <w:rPr>
                <w:rFonts w:asciiTheme="minorBidi" w:hAnsiTheme="minorBidi" w:cstheme="minorBidi"/>
                <w:color w:val="000000" w:themeColor="text1"/>
                <w:sz w:val="24"/>
                <w:szCs w:val="24"/>
                <w:lang w:val="en-GB"/>
              </w:rPr>
              <w:t>Bring report</w:t>
            </w:r>
            <w:r w:rsidR="00FA3CBD" w:rsidRPr="001B6340">
              <w:rPr>
                <w:rFonts w:asciiTheme="minorBidi" w:hAnsiTheme="minorBidi" w:cstheme="minorBidi"/>
                <w:color w:val="000000" w:themeColor="text1"/>
                <w:sz w:val="24"/>
                <w:szCs w:val="24"/>
                <w:lang w:val="en-GB"/>
              </w:rPr>
              <w:t>s</w:t>
            </w:r>
            <w:r w:rsidRPr="001B6340">
              <w:rPr>
                <w:rFonts w:asciiTheme="minorBidi" w:hAnsiTheme="minorBidi" w:cstheme="minorBidi"/>
                <w:color w:val="000000" w:themeColor="text1"/>
                <w:sz w:val="24"/>
                <w:szCs w:val="24"/>
                <w:lang w:val="en-GB"/>
              </w:rPr>
              <w:t xml:space="preserve"> to publication (</w:t>
            </w:r>
            <w:proofErr w:type="spellStart"/>
            <w:r w:rsidRPr="001B6340">
              <w:rPr>
                <w:rFonts w:asciiTheme="minorBidi" w:hAnsiTheme="minorBidi" w:cstheme="minorBidi"/>
                <w:color w:val="000000" w:themeColor="text1"/>
                <w:sz w:val="24"/>
                <w:szCs w:val="24"/>
                <w:lang w:val="en-GB"/>
              </w:rPr>
              <w:t>eg</w:t>
            </w:r>
            <w:proofErr w:type="spellEnd"/>
            <w:r w:rsidRPr="001B6340">
              <w:rPr>
                <w:rFonts w:asciiTheme="minorBidi" w:hAnsiTheme="minorBidi" w:cstheme="minorBidi"/>
                <w:color w:val="000000" w:themeColor="text1"/>
                <w:sz w:val="24"/>
                <w:szCs w:val="24"/>
                <w:lang w:val="en-GB"/>
              </w:rPr>
              <w:t xml:space="preserve"> design and printing)</w:t>
            </w:r>
            <w:r w:rsidRPr="001B6340">
              <w:rPr>
                <w:rFonts w:asciiTheme="minorBidi" w:hAnsiTheme="minorBidi"/>
                <w:color w:val="000000" w:themeColor="text1"/>
              </w:rPr>
              <w:t xml:space="preserve"> </w:t>
            </w:r>
          </w:p>
          <w:p w14:paraId="08AA8823" w14:textId="3AD2260D" w:rsidR="004D7457" w:rsidRPr="001B6340" w:rsidRDefault="004D7457" w:rsidP="000817CD">
            <w:pPr>
              <w:pStyle w:val="ListParagraph"/>
              <w:rPr>
                <w:rFonts w:asciiTheme="minorBidi" w:hAnsiTheme="minorBidi"/>
                <w:color w:val="000000" w:themeColor="text1"/>
              </w:rPr>
            </w:pPr>
          </w:p>
        </w:tc>
        <w:tc>
          <w:tcPr>
            <w:tcW w:w="1134" w:type="dxa"/>
            <w:vAlign w:val="center"/>
          </w:tcPr>
          <w:p w14:paraId="113553AD" w14:textId="093CEB67" w:rsidR="003C4205" w:rsidRPr="001B6340" w:rsidRDefault="000817CD" w:rsidP="002E46BB">
            <w:pPr>
              <w:contextualSpacing/>
              <w:rPr>
                <w:rFonts w:asciiTheme="minorBidi" w:hAnsiTheme="minorBidi"/>
                <w:color w:val="000000" w:themeColor="text1"/>
              </w:rPr>
            </w:pPr>
            <w:r w:rsidRPr="001B6340">
              <w:rPr>
                <w:rFonts w:asciiTheme="minorBidi" w:hAnsiTheme="minorBidi" w:cstheme="minorBidi"/>
                <w:color w:val="000000" w:themeColor="text1"/>
                <w:sz w:val="24"/>
                <w:szCs w:val="24"/>
                <w:lang w:val="en-GB"/>
              </w:rPr>
              <w:lastRenderedPageBreak/>
              <w:t>10</w:t>
            </w:r>
            <w:r w:rsidR="00BE0777" w:rsidRPr="001B6340">
              <w:rPr>
                <w:rFonts w:asciiTheme="minorBidi" w:hAnsiTheme="minorBidi" w:cstheme="minorBidi"/>
                <w:color w:val="000000" w:themeColor="text1"/>
                <w:sz w:val="24"/>
                <w:szCs w:val="24"/>
                <w:lang w:val="en-GB"/>
              </w:rPr>
              <w:t>%</w:t>
            </w:r>
          </w:p>
        </w:tc>
      </w:tr>
      <w:tr w:rsidR="00CA0B62" w:rsidRPr="003C05FE" w14:paraId="76E10390" w14:textId="77777777" w:rsidTr="00D60F30">
        <w:trPr>
          <w:trHeight w:val="456"/>
        </w:trPr>
        <w:tc>
          <w:tcPr>
            <w:tcW w:w="9101" w:type="dxa"/>
            <w:vAlign w:val="center"/>
          </w:tcPr>
          <w:p w14:paraId="7DCFF605" w14:textId="77777777" w:rsidR="00A81685" w:rsidRDefault="00A81685" w:rsidP="004824B7">
            <w:pPr>
              <w:rPr>
                <w:rFonts w:asciiTheme="minorBidi" w:hAnsiTheme="minorBidi" w:cstheme="minorBidi"/>
                <w:b/>
                <w:bCs/>
                <w:color w:val="000000" w:themeColor="text1"/>
                <w:sz w:val="24"/>
                <w:szCs w:val="24"/>
                <w:lang w:val="en-GB"/>
              </w:rPr>
            </w:pPr>
          </w:p>
          <w:p w14:paraId="03740DD9" w14:textId="16B012A3" w:rsidR="00CA0B62" w:rsidRPr="008A4E88" w:rsidRDefault="005A410C" w:rsidP="004824B7">
            <w:pPr>
              <w:rPr>
                <w:rFonts w:asciiTheme="minorBidi" w:hAnsiTheme="minorBidi" w:cstheme="minorBidi"/>
                <w:b/>
                <w:bCs/>
                <w:color w:val="000000" w:themeColor="text1"/>
                <w:sz w:val="24"/>
                <w:szCs w:val="24"/>
                <w:lang w:val="en-GB"/>
              </w:rPr>
            </w:pPr>
            <w:r w:rsidRPr="008A4E88">
              <w:rPr>
                <w:rFonts w:asciiTheme="minorBidi" w:hAnsiTheme="minorBidi" w:cstheme="minorBidi"/>
                <w:b/>
                <w:bCs/>
                <w:color w:val="000000" w:themeColor="text1"/>
                <w:sz w:val="24"/>
                <w:szCs w:val="24"/>
                <w:lang w:val="en-GB"/>
              </w:rPr>
              <w:t xml:space="preserve">MEL </w:t>
            </w:r>
            <w:r w:rsidR="008A540A" w:rsidRPr="008A4E88">
              <w:rPr>
                <w:rFonts w:asciiTheme="minorBidi" w:hAnsiTheme="minorBidi" w:cstheme="minorBidi"/>
                <w:b/>
                <w:bCs/>
                <w:color w:val="000000" w:themeColor="text1"/>
                <w:sz w:val="24"/>
                <w:szCs w:val="24"/>
                <w:lang w:val="en-GB"/>
              </w:rPr>
              <w:t>support</w:t>
            </w:r>
          </w:p>
          <w:p w14:paraId="374FE901" w14:textId="77777777" w:rsidR="003C05FE" w:rsidRPr="008A4E88" w:rsidRDefault="003C05FE" w:rsidP="008A4E88">
            <w:pPr>
              <w:pStyle w:val="ListParagraph"/>
              <w:ind w:left="768"/>
              <w:rPr>
                <w:rFonts w:asciiTheme="minorBidi" w:hAnsiTheme="minorBidi" w:cstheme="minorBidi"/>
                <w:color w:val="000000" w:themeColor="text1"/>
                <w:sz w:val="24"/>
                <w:szCs w:val="24"/>
                <w:lang w:val="en-GB"/>
              </w:rPr>
            </w:pPr>
          </w:p>
          <w:p w14:paraId="722616DC" w14:textId="77777777" w:rsidR="00096DA1" w:rsidRPr="003C05FE" w:rsidRDefault="0053051F" w:rsidP="008A4E88">
            <w:pPr>
              <w:pStyle w:val="ListParagraph"/>
              <w:numPr>
                <w:ilvl w:val="0"/>
                <w:numId w:val="8"/>
              </w:numPr>
              <w:ind w:left="768" w:hanging="408"/>
              <w:rPr>
                <w:rFonts w:asciiTheme="minorBidi" w:hAnsiTheme="minorBidi" w:cstheme="minorBidi"/>
                <w:color w:val="000000" w:themeColor="text1"/>
                <w:sz w:val="24"/>
                <w:szCs w:val="24"/>
                <w:lang w:val="en-GB"/>
              </w:rPr>
            </w:pPr>
            <w:r w:rsidRPr="003C05FE">
              <w:rPr>
                <w:rFonts w:asciiTheme="minorBidi" w:hAnsiTheme="minorBidi" w:cstheme="minorBidi"/>
                <w:color w:val="000000" w:themeColor="text1"/>
                <w:sz w:val="24"/>
                <w:szCs w:val="24"/>
                <w:lang w:val="en-GB"/>
              </w:rPr>
              <w:t>Support London Youth managers and delivery staff to develop and implement robust MEL plans.</w:t>
            </w:r>
          </w:p>
          <w:p w14:paraId="55D26AA4" w14:textId="77777777" w:rsidR="0053051F" w:rsidRPr="008A4E88" w:rsidRDefault="00990657" w:rsidP="008A4E88">
            <w:pPr>
              <w:pStyle w:val="ListParagraph"/>
              <w:numPr>
                <w:ilvl w:val="0"/>
                <w:numId w:val="8"/>
              </w:numPr>
              <w:ind w:left="768" w:hanging="408"/>
              <w:rPr>
                <w:rFonts w:asciiTheme="minorBidi" w:hAnsiTheme="minorBidi" w:cstheme="minorBidi"/>
                <w:color w:val="000000" w:themeColor="text1"/>
                <w:sz w:val="24"/>
                <w:szCs w:val="24"/>
                <w:lang w:val="en-GB"/>
              </w:rPr>
            </w:pPr>
            <w:r w:rsidRPr="003C05FE">
              <w:rPr>
                <w:rFonts w:asciiTheme="minorBidi" w:hAnsiTheme="minorBidi" w:cstheme="minorBidi"/>
                <w:color w:val="000000" w:themeColor="text1"/>
                <w:sz w:val="24"/>
                <w:szCs w:val="24"/>
                <w:lang w:val="en-GB"/>
              </w:rPr>
              <w:t>Support London Youth managers and delivery staff to understand and act on learning data</w:t>
            </w:r>
          </w:p>
          <w:p w14:paraId="1607838A" w14:textId="77777777" w:rsidR="00FC278E" w:rsidRPr="008A4E88" w:rsidRDefault="00FC278E" w:rsidP="008A4E88">
            <w:pPr>
              <w:pStyle w:val="ListParagraph"/>
              <w:numPr>
                <w:ilvl w:val="0"/>
                <w:numId w:val="8"/>
              </w:numPr>
              <w:ind w:left="768" w:hanging="408"/>
              <w:rPr>
                <w:rFonts w:asciiTheme="minorBidi" w:hAnsiTheme="minorBidi" w:cstheme="minorBidi"/>
                <w:color w:val="000000" w:themeColor="text1"/>
                <w:sz w:val="24"/>
                <w:szCs w:val="24"/>
                <w:lang w:val="en-GB"/>
              </w:rPr>
            </w:pPr>
            <w:r w:rsidRPr="008A4E88">
              <w:rPr>
                <w:rFonts w:asciiTheme="minorBidi" w:hAnsiTheme="minorBidi" w:cstheme="minorBidi"/>
                <w:color w:val="000000" w:themeColor="text1"/>
                <w:sz w:val="24"/>
                <w:szCs w:val="24"/>
                <w:lang w:val="en-GB"/>
              </w:rPr>
              <w:t xml:space="preserve">Convene and coordinate the London Regional Impact Network  </w:t>
            </w:r>
          </w:p>
          <w:p w14:paraId="7B63A68B" w14:textId="77777777" w:rsidR="00990657" w:rsidRPr="007F2D80" w:rsidRDefault="00FC278E" w:rsidP="008A4E88">
            <w:pPr>
              <w:pStyle w:val="ListParagraph"/>
              <w:numPr>
                <w:ilvl w:val="0"/>
                <w:numId w:val="8"/>
              </w:numPr>
              <w:ind w:left="768" w:hanging="408"/>
              <w:rPr>
                <w:rFonts w:asciiTheme="minorBidi" w:hAnsiTheme="minorBidi" w:cstheme="minorBidi"/>
                <w:color w:val="000000" w:themeColor="text1"/>
                <w:sz w:val="24"/>
                <w:szCs w:val="24"/>
                <w:lang w:val="en-GB"/>
              </w:rPr>
            </w:pPr>
            <w:r w:rsidRPr="008A4E88">
              <w:rPr>
                <w:rFonts w:asciiTheme="minorBidi" w:hAnsiTheme="minorBidi" w:cstheme="minorBidi"/>
                <w:color w:val="000000" w:themeColor="text1"/>
                <w:sz w:val="24"/>
                <w:szCs w:val="24"/>
                <w:lang w:val="en-GB"/>
              </w:rPr>
              <w:t xml:space="preserve">Lead on the development of member engagement report templates </w:t>
            </w:r>
          </w:p>
          <w:p w14:paraId="61E4EAE6" w14:textId="6BDF94FD" w:rsidR="007F2D80" w:rsidRPr="008A4E88" w:rsidRDefault="007F2D80" w:rsidP="008A4E88">
            <w:pPr>
              <w:ind w:left="360"/>
              <w:rPr>
                <w:rFonts w:asciiTheme="minorBidi" w:hAnsiTheme="minorBidi"/>
                <w:color w:val="000000" w:themeColor="text1"/>
                <w:lang w:val="en-GB"/>
              </w:rPr>
            </w:pPr>
          </w:p>
        </w:tc>
        <w:tc>
          <w:tcPr>
            <w:tcW w:w="1134" w:type="dxa"/>
            <w:vAlign w:val="center"/>
          </w:tcPr>
          <w:p w14:paraId="2614612F" w14:textId="2E1E0DE9" w:rsidR="00CA0B62" w:rsidRPr="003C05FE" w:rsidRDefault="00CA0B62" w:rsidP="00D60F30">
            <w:pPr>
              <w:contextualSpacing/>
              <w:rPr>
                <w:rFonts w:asciiTheme="minorBidi" w:hAnsiTheme="minorBidi" w:cstheme="minorBidi"/>
                <w:color w:val="000000" w:themeColor="text1"/>
                <w:sz w:val="24"/>
                <w:szCs w:val="24"/>
                <w:lang w:val="en-GB"/>
              </w:rPr>
            </w:pPr>
            <w:r w:rsidRPr="003C05FE">
              <w:rPr>
                <w:rFonts w:asciiTheme="minorBidi" w:hAnsiTheme="minorBidi" w:cstheme="minorBidi"/>
                <w:color w:val="000000" w:themeColor="text1"/>
                <w:sz w:val="24"/>
                <w:szCs w:val="24"/>
                <w:lang w:val="en-GB"/>
              </w:rPr>
              <w:t>10%</w:t>
            </w:r>
          </w:p>
        </w:tc>
      </w:tr>
    </w:tbl>
    <w:p w14:paraId="661BC602" w14:textId="45B6FC64" w:rsidR="73D13363" w:rsidRPr="0066610E" w:rsidRDefault="73D13363" w:rsidP="73D13363">
      <w:pPr>
        <w:rPr>
          <w:rFonts w:ascii="Arial" w:eastAsia="Arial" w:hAnsi="Arial" w:cs="Arial"/>
          <w:b/>
          <w:bCs/>
        </w:rPr>
      </w:pPr>
    </w:p>
    <w:p w14:paraId="51623AAC" w14:textId="77777777" w:rsidR="008F6CF3" w:rsidRDefault="008F6CF3" w:rsidP="73D13363">
      <w:pPr>
        <w:rPr>
          <w:rFonts w:ascii="Arial" w:eastAsia="Arial" w:hAnsi="Arial" w:cs="Arial"/>
          <w:b/>
          <w:bCs/>
        </w:rPr>
      </w:pPr>
    </w:p>
    <w:p w14:paraId="02AE4F3F" w14:textId="5AF38D9A" w:rsidR="00745DE1" w:rsidRPr="0066610E" w:rsidRDefault="00745DE1" w:rsidP="00745DE1">
      <w:pPr>
        <w:rPr>
          <w:rFonts w:ascii="Arial" w:eastAsia="Arial" w:hAnsi="Arial" w:cs="Arial"/>
          <w:b/>
          <w:bCs/>
          <w:color w:val="492861"/>
          <w:sz w:val="32"/>
          <w:szCs w:val="32"/>
        </w:rPr>
      </w:pPr>
      <w:r w:rsidRPr="0066610E">
        <w:rPr>
          <w:rFonts w:ascii="Arial" w:eastAsia="Arial" w:hAnsi="Arial" w:cs="Arial"/>
          <w:b/>
          <w:bCs/>
          <w:color w:val="E5F088"/>
          <w:sz w:val="32"/>
          <w:szCs w:val="32"/>
        </w:rPr>
        <w:t xml:space="preserve">| </w:t>
      </w:r>
      <w:r w:rsidRPr="0066610E">
        <w:rPr>
          <w:rFonts w:ascii="Arial" w:eastAsia="Arial" w:hAnsi="Arial" w:cs="Arial"/>
          <w:b/>
          <w:bCs/>
          <w:color w:val="492861"/>
          <w:sz w:val="32"/>
          <w:szCs w:val="32"/>
        </w:rPr>
        <w:t>Person Specification</w:t>
      </w:r>
    </w:p>
    <w:p w14:paraId="4A2B2CC8" w14:textId="77777777" w:rsidR="00F72C34" w:rsidRPr="0066610E" w:rsidRDefault="00F72C34" w:rsidP="00745DE1">
      <w:pPr>
        <w:rPr>
          <w:rFonts w:ascii="Arial" w:eastAsia="Arial" w:hAnsi="Arial" w:cs="Arial"/>
          <w:b/>
          <w:bCs/>
          <w:color w:val="492861"/>
          <w:sz w:val="32"/>
          <w:szCs w:val="32"/>
        </w:rPr>
      </w:pPr>
    </w:p>
    <w:tbl>
      <w:tblPr>
        <w:tblW w:w="1035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8369"/>
        <w:gridCol w:w="1986"/>
      </w:tblGrid>
      <w:tr w:rsidR="00363676" w:rsidRPr="0066610E" w14:paraId="51527731" w14:textId="77777777" w:rsidTr="00C87350">
        <w:trPr>
          <w:trHeight w:val="625"/>
        </w:trPr>
        <w:tc>
          <w:tcPr>
            <w:tcW w:w="8369" w:type="dxa"/>
          </w:tcPr>
          <w:p w14:paraId="7DB19E91" w14:textId="77777777" w:rsidR="00363676" w:rsidRPr="0066610E" w:rsidRDefault="00363676" w:rsidP="00D63C44">
            <w:pPr>
              <w:pStyle w:val="TableParagraph"/>
              <w:spacing w:line="314" w:lineRule="exact"/>
              <w:rPr>
                <w:rFonts w:ascii="Arial" w:hAnsi="Arial" w:cs="Arial"/>
                <w:b/>
                <w:sz w:val="24"/>
                <w:szCs w:val="24"/>
                <w:lang w:val="en-GB"/>
              </w:rPr>
            </w:pPr>
            <w:r w:rsidRPr="0066610E">
              <w:rPr>
                <w:rFonts w:ascii="Arial" w:hAnsi="Arial" w:cs="Arial"/>
                <w:b/>
                <w:sz w:val="28"/>
                <w:szCs w:val="28"/>
                <w:lang w:val="en-GB"/>
              </w:rPr>
              <w:t>Skills,</w:t>
            </w:r>
            <w:r w:rsidRPr="0066610E">
              <w:rPr>
                <w:rFonts w:ascii="Arial" w:hAnsi="Arial" w:cs="Arial"/>
                <w:b/>
                <w:spacing w:val="-5"/>
                <w:sz w:val="28"/>
                <w:szCs w:val="28"/>
                <w:lang w:val="en-GB"/>
              </w:rPr>
              <w:t xml:space="preserve"> </w:t>
            </w:r>
            <w:r w:rsidRPr="0066610E">
              <w:rPr>
                <w:rFonts w:ascii="Arial" w:hAnsi="Arial" w:cs="Arial"/>
                <w:b/>
                <w:sz w:val="28"/>
                <w:szCs w:val="28"/>
                <w:lang w:val="en-GB"/>
              </w:rPr>
              <w:t>experience</w:t>
            </w:r>
            <w:r w:rsidRPr="0066610E">
              <w:rPr>
                <w:rFonts w:ascii="Arial" w:hAnsi="Arial" w:cs="Arial"/>
                <w:b/>
                <w:spacing w:val="-3"/>
                <w:sz w:val="28"/>
                <w:szCs w:val="28"/>
                <w:lang w:val="en-GB"/>
              </w:rPr>
              <w:t xml:space="preserve"> </w:t>
            </w:r>
            <w:r w:rsidRPr="0066610E">
              <w:rPr>
                <w:rFonts w:ascii="Arial" w:hAnsi="Arial" w:cs="Arial"/>
                <w:b/>
                <w:sz w:val="28"/>
                <w:szCs w:val="28"/>
                <w:lang w:val="en-GB"/>
              </w:rPr>
              <w:t>and</w:t>
            </w:r>
            <w:r w:rsidRPr="0066610E">
              <w:rPr>
                <w:rFonts w:ascii="Arial" w:hAnsi="Arial" w:cs="Arial"/>
                <w:b/>
                <w:spacing w:val="-2"/>
                <w:sz w:val="28"/>
                <w:szCs w:val="28"/>
                <w:lang w:val="en-GB"/>
              </w:rPr>
              <w:t xml:space="preserve"> </w:t>
            </w:r>
            <w:r w:rsidRPr="0066610E">
              <w:rPr>
                <w:rFonts w:ascii="Arial" w:hAnsi="Arial" w:cs="Arial"/>
                <w:b/>
                <w:sz w:val="28"/>
                <w:szCs w:val="28"/>
                <w:lang w:val="en-GB"/>
              </w:rPr>
              <w:t>knowledge</w:t>
            </w:r>
          </w:p>
        </w:tc>
        <w:tc>
          <w:tcPr>
            <w:tcW w:w="1986" w:type="dxa"/>
          </w:tcPr>
          <w:p w14:paraId="221D18F0" w14:textId="77777777" w:rsidR="00363676" w:rsidRPr="0066610E" w:rsidRDefault="00363676" w:rsidP="00D63C44">
            <w:pPr>
              <w:pStyle w:val="TableParagraph"/>
              <w:spacing w:line="310" w:lineRule="exact"/>
              <w:ind w:left="104" w:right="138"/>
              <w:rPr>
                <w:rFonts w:ascii="Arial" w:hAnsi="Arial" w:cs="Arial"/>
                <w:b/>
                <w:sz w:val="24"/>
                <w:szCs w:val="24"/>
                <w:lang w:val="en-GB"/>
              </w:rPr>
            </w:pPr>
            <w:r w:rsidRPr="0066610E">
              <w:rPr>
                <w:rFonts w:ascii="Arial" w:hAnsi="Arial" w:cs="Arial"/>
                <w:b/>
                <w:sz w:val="24"/>
                <w:szCs w:val="24"/>
                <w:lang w:val="en-GB"/>
              </w:rPr>
              <w:t>Essential (E)</w:t>
            </w:r>
            <w:r w:rsidRPr="0066610E">
              <w:rPr>
                <w:rFonts w:ascii="Arial" w:hAnsi="Arial" w:cs="Arial"/>
                <w:b/>
                <w:spacing w:val="-75"/>
                <w:sz w:val="24"/>
                <w:szCs w:val="24"/>
                <w:lang w:val="en-GB"/>
              </w:rPr>
              <w:t xml:space="preserve"> </w:t>
            </w:r>
            <w:r w:rsidRPr="0066610E">
              <w:rPr>
                <w:rFonts w:ascii="Arial" w:hAnsi="Arial" w:cs="Arial"/>
                <w:b/>
                <w:sz w:val="24"/>
                <w:szCs w:val="24"/>
                <w:lang w:val="en-GB"/>
              </w:rPr>
              <w:t>Desirable</w:t>
            </w:r>
            <w:r w:rsidRPr="0066610E">
              <w:rPr>
                <w:rFonts w:ascii="Arial" w:hAnsi="Arial" w:cs="Arial"/>
                <w:b/>
                <w:spacing w:val="-14"/>
                <w:sz w:val="24"/>
                <w:szCs w:val="24"/>
                <w:lang w:val="en-GB"/>
              </w:rPr>
              <w:t xml:space="preserve"> </w:t>
            </w:r>
            <w:r w:rsidRPr="0066610E">
              <w:rPr>
                <w:rFonts w:ascii="Arial" w:hAnsi="Arial" w:cs="Arial"/>
                <w:b/>
                <w:sz w:val="24"/>
                <w:szCs w:val="24"/>
                <w:lang w:val="en-GB"/>
              </w:rPr>
              <w:t>(D)</w:t>
            </w:r>
          </w:p>
        </w:tc>
      </w:tr>
      <w:tr w:rsidR="00775913" w:rsidRPr="0066610E" w14:paraId="1BA9D07B" w14:textId="77777777" w:rsidTr="00C87350">
        <w:trPr>
          <w:trHeight w:val="270"/>
        </w:trPr>
        <w:tc>
          <w:tcPr>
            <w:tcW w:w="8369" w:type="dxa"/>
            <w:vAlign w:val="center"/>
          </w:tcPr>
          <w:p w14:paraId="63B381FE" w14:textId="741A83FE" w:rsidR="00775913" w:rsidRPr="0066610E" w:rsidRDefault="00775913" w:rsidP="00F71A1D">
            <w:pPr>
              <w:pStyle w:val="TableParagraph"/>
              <w:spacing w:line="250" w:lineRule="exact"/>
              <w:rPr>
                <w:rFonts w:ascii="Arial" w:hAnsi="Arial" w:cs="Arial"/>
                <w:sz w:val="24"/>
                <w:szCs w:val="24"/>
                <w:lang w:val="en-GB"/>
              </w:rPr>
            </w:pPr>
            <w:r w:rsidRPr="00115D1B">
              <w:rPr>
                <w:sz w:val="24"/>
                <w:szCs w:val="24"/>
                <w:lang w:val="en-GB"/>
              </w:rPr>
              <w:t>Demonstrable understanding of evaluation or research principles, methods and tools</w:t>
            </w:r>
            <w:r w:rsidRPr="00115D1B">
              <w:rPr>
                <w:rFonts w:ascii="Arial" w:hAnsi="Arial" w:cs="Arial"/>
                <w:sz w:val="24"/>
                <w:szCs w:val="24"/>
                <w:lang w:val="en-GB"/>
              </w:rPr>
              <w:t> </w:t>
            </w:r>
          </w:p>
        </w:tc>
        <w:tc>
          <w:tcPr>
            <w:tcW w:w="1986" w:type="dxa"/>
          </w:tcPr>
          <w:p w14:paraId="788EDC64" w14:textId="77777777" w:rsidR="00775913" w:rsidRPr="0066610E" w:rsidRDefault="00775913" w:rsidP="00775913">
            <w:pPr>
              <w:pStyle w:val="TableParagraph"/>
              <w:spacing w:line="250" w:lineRule="exact"/>
              <w:ind w:left="4"/>
              <w:jc w:val="center"/>
              <w:rPr>
                <w:rFonts w:ascii="Arial" w:hAnsi="Arial" w:cs="Arial"/>
                <w:sz w:val="24"/>
                <w:szCs w:val="24"/>
                <w:lang w:val="en-GB"/>
              </w:rPr>
            </w:pPr>
            <w:r w:rsidRPr="0066610E">
              <w:rPr>
                <w:rFonts w:ascii="Arial" w:hAnsi="Arial" w:cs="Arial"/>
                <w:sz w:val="24"/>
                <w:szCs w:val="24"/>
                <w:lang w:val="en-GB"/>
              </w:rPr>
              <w:t>E</w:t>
            </w:r>
          </w:p>
        </w:tc>
      </w:tr>
      <w:tr w:rsidR="00775913" w:rsidRPr="0066610E" w14:paraId="601D48F3" w14:textId="77777777" w:rsidTr="00C87350">
        <w:trPr>
          <w:trHeight w:val="406"/>
        </w:trPr>
        <w:tc>
          <w:tcPr>
            <w:tcW w:w="8369" w:type="dxa"/>
            <w:vAlign w:val="center"/>
          </w:tcPr>
          <w:p w14:paraId="5CAFC4BD" w14:textId="4304E680" w:rsidR="00775913" w:rsidRPr="0066610E" w:rsidRDefault="00775913" w:rsidP="00F71A1D">
            <w:pPr>
              <w:pStyle w:val="TableParagraph"/>
              <w:spacing w:line="266" w:lineRule="exact"/>
              <w:rPr>
                <w:rFonts w:ascii="Arial" w:hAnsi="Arial" w:cs="Arial"/>
                <w:sz w:val="24"/>
                <w:szCs w:val="24"/>
                <w:lang w:val="en-GB"/>
              </w:rPr>
            </w:pPr>
            <w:r w:rsidRPr="00115D1B">
              <w:rPr>
                <w:sz w:val="24"/>
                <w:szCs w:val="24"/>
                <w:lang w:val="en-GB"/>
              </w:rPr>
              <w:t>Proven track record of using a range of research and evaluation methods</w:t>
            </w:r>
            <w:r w:rsidRPr="00115D1B">
              <w:rPr>
                <w:rFonts w:ascii="Arial" w:hAnsi="Arial" w:cs="Arial"/>
                <w:sz w:val="24"/>
                <w:szCs w:val="24"/>
                <w:lang w:val="en-GB"/>
              </w:rPr>
              <w:t> </w:t>
            </w:r>
          </w:p>
        </w:tc>
        <w:tc>
          <w:tcPr>
            <w:tcW w:w="1986" w:type="dxa"/>
          </w:tcPr>
          <w:p w14:paraId="5E1B807E" w14:textId="77777777" w:rsidR="00775913" w:rsidRPr="0066610E" w:rsidRDefault="00775913" w:rsidP="00775913">
            <w:pPr>
              <w:pStyle w:val="TableParagraph"/>
              <w:spacing w:line="271" w:lineRule="exact"/>
              <w:ind w:left="4"/>
              <w:jc w:val="center"/>
              <w:rPr>
                <w:rFonts w:ascii="Arial" w:hAnsi="Arial" w:cs="Arial"/>
                <w:sz w:val="24"/>
                <w:szCs w:val="24"/>
                <w:lang w:val="en-GB"/>
              </w:rPr>
            </w:pPr>
            <w:r w:rsidRPr="0066610E">
              <w:rPr>
                <w:rFonts w:ascii="Arial" w:hAnsi="Arial" w:cs="Arial"/>
                <w:sz w:val="24"/>
                <w:szCs w:val="24"/>
                <w:lang w:val="en-GB"/>
              </w:rPr>
              <w:t>E</w:t>
            </w:r>
          </w:p>
        </w:tc>
      </w:tr>
      <w:tr w:rsidR="00775913" w:rsidRPr="0066610E" w14:paraId="56C8D1C2" w14:textId="77777777" w:rsidTr="00C87350">
        <w:trPr>
          <w:trHeight w:val="300"/>
        </w:trPr>
        <w:tc>
          <w:tcPr>
            <w:tcW w:w="8369" w:type="dxa"/>
            <w:vAlign w:val="center"/>
          </w:tcPr>
          <w:p w14:paraId="5E8470AF" w14:textId="789603F9" w:rsidR="00775913" w:rsidRPr="0066610E" w:rsidRDefault="00775913" w:rsidP="00F71A1D">
            <w:pPr>
              <w:pStyle w:val="TableParagraph"/>
              <w:spacing w:line="250" w:lineRule="exact"/>
              <w:rPr>
                <w:rFonts w:ascii="Arial" w:hAnsi="Arial" w:cs="Arial"/>
                <w:sz w:val="24"/>
                <w:szCs w:val="24"/>
                <w:lang w:val="en-GB"/>
              </w:rPr>
            </w:pPr>
            <w:r w:rsidRPr="00115D1B">
              <w:rPr>
                <w:sz w:val="24"/>
                <w:szCs w:val="24"/>
                <w:lang w:val="en-GB"/>
              </w:rPr>
              <w:t>Highly competent at quantitative and qualitative data analysis</w:t>
            </w:r>
          </w:p>
        </w:tc>
        <w:tc>
          <w:tcPr>
            <w:tcW w:w="1986" w:type="dxa"/>
          </w:tcPr>
          <w:p w14:paraId="19E3E4AF" w14:textId="77777777" w:rsidR="00775913" w:rsidRPr="0066610E" w:rsidRDefault="00775913" w:rsidP="00775913">
            <w:pPr>
              <w:pStyle w:val="TableParagraph"/>
              <w:spacing w:line="250" w:lineRule="exact"/>
              <w:ind w:left="4"/>
              <w:jc w:val="center"/>
              <w:rPr>
                <w:rFonts w:ascii="Arial" w:hAnsi="Arial" w:cs="Arial"/>
                <w:sz w:val="24"/>
                <w:szCs w:val="24"/>
                <w:lang w:val="en-GB"/>
              </w:rPr>
            </w:pPr>
            <w:r w:rsidRPr="0066610E">
              <w:rPr>
                <w:rFonts w:ascii="Arial" w:hAnsi="Arial" w:cs="Arial"/>
                <w:sz w:val="24"/>
                <w:szCs w:val="24"/>
                <w:lang w:val="en-GB"/>
              </w:rPr>
              <w:t>E</w:t>
            </w:r>
          </w:p>
        </w:tc>
      </w:tr>
      <w:tr w:rsidR="00775913" w:rsidRPr="0066610E" w14:paraId="781C0611" w14:textId="77777777" w:rsidTr="00C87350">
        <w:trPr>
          <w:trHeight w:val="448"/>
        </w:trPr>
        <w:tc>
          <w:tcPr>
            <w:tcW w:w="8369" w:type="dxa"/>
            <w:vAlign w:val="center"/>
          </w:tcPr>
          <w:p w14:paraId="7123E48D" w14:textId="0C6B469A" w:rsidR="00775913" w:rsidRPr="0066610E" w:rsidRDefault="00775913" w:rsidP="00F71A1D">
            <w:pPr>
              <w:pStyle w:val="TableParagraph"/>
              <w:spacing w:line="266" w:lineRule="exact"/>
              <w:rPr>
                <w:rFonts w:ascii="Arial" w:hAnsi="Arial" w:cs="Arial"/>
                <w:sz w:val="24"/>
                <w:szCs w:val="24"/>
                <w:lang w:val="en-GB"/>
              </w:rPr>
            </w:pPr>
            <w:r w:rsidRPr="00115D1B">
              <w:rPr>
                <w:sz w:val="24"/>
                <w:szCs w:val="24"/>
                <w:lang w:val="en-GB"/>
              </w:rPr>
              <w:t>Ability to communicate technical information in an engaging and accessible way to various audiences, including those with less data experience</w:t>
            </w:r>
            <w:r w:rsidRPr="00115D1B">
              <w:rPr>
                <w:rFonts w:ascii="Arial" w:hAnsi="Arial" w:cs="Arial"/>
                <w:sz w:val="24"/>
                <w:szCs w:val="24"/>
                <w:lang w:val="en-GB"/>
              </w:rPr>
              <w:t> </w:t>
            </w:r>
          </w:p>
        </w:tc>
        <w:tc>
          <w:tcPr>
            <w:tcW w:w="1986" w:type="dxa"/>
          </w:tcPr>
          <w:p w14:paraId="0903F6B4" w14:textId="77777777" w:rsidR="00775913" w:rsidRPr="0066610E" w:rsidRDefault="00775913" w:rsidP="00775913">
            <w:pPr>
              <w:pStyle w:val="TableParagraph"/>
              <w:spacing w:line="271" w:lineRule="exact"/>
              <w:ind w:left="4"/>
              <w:jc w:val="center"/>
              <w:rPr>
                <w:rFonts w:ascii="Arial" w:hAnsi="Arial" w:cs="Arial"/>
                <w:sz w:val="24"/>
                <w:szCs w:val="24"/>
                <w:lang w:val="en-GB"/>
              </w:rPr>
            </w:pPr>
            <w:r w:rsidRPr="0066610E">
              <w:rPr>
                <w:rFonts w:ascii="Arial" w:hAnsi="Arial" w:cs="Arial"/>
                <w:sz w:val="24"/>
                <w:szCs w:val="24"/>
                <w:lang w:val="en-GB"/>
              </w:rPr>
              <w:t>E</w:t>
            </w:r>
          </w:p>
        </w:tc>
      </w:tr>
      <w:tr w:rsidR="00775913" w:rsidRPr="0066610E" w14:paraId="2578DE5A" w14:textId="77777777" w:rsidTr="00C87350">
        <w:trPr>
          <w:trHeight w:val="60"/>
        </w:trPr>
        <w:tc>
          <w:tcPr>
            <w:tcW w:w="8369" w:type="dxa"/>
            <w:vAlign w:val="center"/>
          </w:tcPr>
          <w:p w14:paraId="5538F2EC" w14:textId="7FB50839" w:rsidR="00775913" w:rsidRPr="0066610E" w:rsidRDefault="00775913" w:rsidP="00F71A1D">
            <w:pPr>
              <w:pStyle w:val="TableParagraph"/>
              <w:spacing w:line="252" w:lineRule="exact"/>
              <w:rPr>
                <w:rFonts w:ascii="Arial" w:hAnsi="Arial" w:cs="Arial"/>
                <w:sz w:val="24"/>
                <w:szCs w:val="24"/>
                <w:lang w:val="en-GB"/>
              </w:rPr>
            </w:pPr>
            <w:r w:rsidRPr="00115D1B">
              <w:rPr>
                <w:sz w:val="24"/>
                <w:szCs w:val="24"/>
                <w:lang w:val="en-GB"/>
              </w:rPr>
              <w:t>Strong IT skill</w:t>
            </w:r>
            <w:r w:rsidR="008C510F" w:rsidRPr="00115D1B">
              <w:rPr>
                <w:sz w:val="24"/>
                <w:szCs w:val="24"/>
                <w:lang w:val="en-GB"/>
              </w:rPr>
              <w:t>s</w:t>
            </w:r>
            <w:r w:rsidR="008C0D2A">
              <w:rPr>
                <w:sz w:val="24"/>
                <w:szCs w:val="24"/>
                <w:lang w:val="en-GB"/>
              </w:rPr>
              <w:t xml:space="preserve">, </w:t>
            </w:r>
            <w:r w:rsidR="00B94793">
              <w:rPr>
                <w:sz w:val="24"/>
                <w:szCs w:val="24"/>
                <w:lang w:val="en-GB"/>
              </w:rPr>
              <w:t>highly competent in Excel</w:t>
            </w:r>
            <w:r w:rsidRPr="00115D1B">
              <w:rPr>
                <w:rFonts w:ascii="Arial" w:hAnsi="Arial" w:cs="Arial"/>
                <w:sz w:val="24"/>
                <w:szCs w:val="24"/>
                <w:lang w:val="en-GB"/>
              </w:rPr>
              <w:t> </w:t>
            </w:r>
          </w:p>
        </w:tc>
        <w:tc>
          <w:tcPr>
            <w:tcW w:w="1986" w:type="dxa"/>
          </w:tcPr>
          <w:p w14:paraId="04CC1CC8" w14:textId="2C7F1205" w:rsidR="00775913" w:rsidRPr="0066610E" w:rsidRDefault="00775913" w:rsidP="00775913">
            <w:pPr>
              <w:pStyle w:val="TableParagraph"/>
              <w:spacing w:line="266" w:lineRule="exact"/>
              <w:ind w:left="4"/>
              <w:jc w:val="center"/>
              <w:rPr>
                <w:rFonts w:ascii="Arial" w:hAnsi="Arial" w:cs="Arial"/>
                <w:sz w:val="24"/>
                <w:szCs w:val="24"/>
                <w:lang w:val="en-GB"/>
              </w:rPr>
            </w:pPr>
            <w:r w:rsidRPr="0066610E">
              <w:rPr>
                <w:rFonts w:ascii="Arial" w:hAnsi="Arial" w:cs="Arial"/>
                <w:sz w:val="24"/>
                <w:szCs w:val="24"/>
                <w:lang w:val="en-GB"/>
              </w:rPr>
              <w:t>E</w:t>
            </w:r>
          </w:p>
        </w:tc>
      </w:tr>
      <w:tr w:rsidR="00363676" w:rsidRPr="0066610E" w14:paraId="48280518" w14:textId="523FD9BB" w:rsidTr="00C87350">
        <w:trPr>
          <w:trHeight w:val="109"/>
        </w:trPr>
        <w:tc>
          <w:tcPr>
            <w:tcW w:w="8369" w:type="dxa"/>
            <w:vAlign w:val="center"/>
          </w:tcPr>
          <w:p w14:paraId="28F6F74B" w14:textId="083E083D" w:rsidR="00363676" w:rsidRPr="0066610E" w:rsidRDefault="0030680C" w:rsidP="00F71A1D">
            <w:pPr>
              <w:pStyle w:val="TableParagraph"/>
              <w:spacing w:line="250" w:lineRule="exact"/>
              <w:rPr>
                <w:rFonts w:ascii="Arial" w:hAnsi="Arial" w:cs="Arial"/>
                <w:sz w:val="24"/>
                <w:szCs w:val="24"/>
                <w:lang w:val="en-GB"/>
              </w:rPr>
            </w:pPr>
            <w:r w:rsidRPr="00115D1B">
              <w:rPr>
                <w:sz w:val="24"/>
                <w:szCs w:val="24"/>
                <w:lang w:val="en-GB"/>
              </w:rPr>
              <w:t xml:space="preserve">Experience of preparing written reports </w:t>
            </w:r>
            <w:r w:rsidR="00E000DE">
              <w:rPr>
                <w:sz w:val="24"/>
                <w:szCs w:val="24"/>
                <w:lang w:val="en-GB"/>
              </w:rPr>
              <w:t xml:space="preserve">or papers </w:t>
            </w:r>
          </w:p>
        </w:tc>
        <w:tc>
          <w:tcPr>
            <w:tcW w:w="1986" w:type="dxa"/>
          </w:tcPr>
          <w:p w14:paraId="2579AE7F" w14:textId="0AD96D39" w:rsidR="00363676" w:rsidRPr="0066610E" w:rsidRDefault="00E92C8D" w:rsidP="00D63C44">
            <w:pPr>
              <w:pStyle w:val="TableParagraph"/>
              <w:spacing w:line="250" w:lineRule="exact"/>
              <w:ind w:left="4"/>
              <w:jc w:val="center"/>
              <w:rPr>
                <w:rFonts w:ascii="Arial" w:hAnsi="Arial" w:cs="Arial"/>
                <w:sz w:val="24"/>
                <w:szCs w:val="24"/>
                <w:lang w:val="en-GB"/>
              </w:rPr>
            </w:pPr>
            <w:r>
              <w:rPr>
                <w:rFonts w:ascii="Arial" w:hAnsi="Arial" w:cs="Arial"/>
                <w:sz w:val="24"/>
                <w:szCs w:val="24"/>
                <w:lang w:val="en-GB"/>
              </w:rPr>
              <w:t>D</w:t>
            </w:r>
          </w:p>
        </w:tc>
      </w:tr>
      <w:tr w:rsidR="002D238B" w:rsidRPr="0066610E" w14:paraId="4FAD58BC" w14:textId="77777777" w:rsidTr="00C87350">
        <w:trPr>
          <w:trHeight w:val="154"/>
        </w:trPr>
        <w:tc>
          <w:tcPr>
            <w:tcW w:w="8369" w:type="dxa"/>
            <w:vAlign w:val="center"/>
          </w:tcPr>
          <w:p w14:paraId="10A176D1" w14:textId="51AF1A3F" w:rsidR="002D238B" w:rsidRPr="0066610E" w:rsidRDefault="002D238B" w:rsidP="00F71A1D">
            <w:pPr>
              <w:pStyle w:val="TableParagraph"/>
              <w:rPr>
                <w:rFonts w:ascii="Arial" w:hAnsi="Arial" w:cs="Arial"/>
                <w:sz w:val="24"/>
                <w:szCs w:val="24"/>
                <w:lang w:val="en-GB"/>
              </w:rPr>
            </w:pPr>
            <w:r w:rsidRPr="00115D1B">
              <w:rPr>
                <w:sz w:val="24"/>
                <w:szCs w:val="24"/>
                <w:lang w:val="en-GB"/>
              </w:rPr>
              <w:t>Experience of using data management</w:t>
            </w:r>
            <w:r w:rsidRPr="00115D1B">
              <w:rPr>
                <w:rFonts w:ascii="Arial" w:hAnsi="Arial" w:cs="Arial"/>
                <w:sz w:val="24"/>
                <w:szCs w:val="24"/>
                <w:lang w:val="en-GB"/>
              </w:rPr>
              <w:t> and CRM systems (ideally Salesforce and Upshot)</w:t>
            </w:r>
          </w:p>
        </w:tc>
        <w:tc>
          <w:tcPr>
            <w:tcW w:w="1986" w:type="dxa"/>
          </w:tcPr>
          <w:p w14:paraId="1D57E308" w14:textId="2DCAD2DE" w:rsidR="002D238B" w:rsidRPr="0066610E" w:rsidRDefault="002D238B" w:rsidP="002D238B">
            <w:pPr>
              <w:pStyle w:val="TableParagraph"/>
              <w:spacing w:line="271" w:lineRule="exact"/>
              <w:ind w:left="0"/>
              <w:jc w:val="center"/>
              <w:rPr>
                <w:rFonts w:ascii="Arial" w:hAnsi="Arial" w:cs="Arial"/>
                <w:sz w:val="24"/>
                <w:szCs w:val="24"/>
                <w:lang w:val="en-GB"/>
              </w:rPr>
            </w:pPr>
            <w:r w:rsidRPr="0066610E">
              <w:rPr>
                <w:rFonts w:ascii="Arial" w:hAnsi="Arial" w:cs="Arial"/>
                <w:sz w:val="24"/>
                <w:szCs w:val="24"/>
                <w:lang w:val="en-GB"/>
              </w:rPr>
              <w:t>D</w:t>
            </w:r>
          </w:p>
        </w:tc>
      </w:tr>
      <w:tr w:rsidR="006C1618" w:rsidRPr="0066610E" w14:paraId="182E3337" w14:textId="77777777" w:rsidTr="00C87350">
        <w:trPr>
          <w:trHeight w:val="310"/>
        </w:trPr>
        <w:tc>
          <w:tcPr>
            <w:tcW w:w="8369" w:type="dxa"/>
          </w:tcPr>
          <w:p w14:paraId="43472C88" w14:textId="77777777" w:rsidR="006C1618" w:rsidRPr="0066610E" w:rsidRDefault="006C1618" w:rsidP="006C1618">
            <w:pPr>
              <w:pStyle w:val="TableParagraph"/>
              <w:spacing w:line="290" w:lineRule="exact"/>
              <w:rPr>
                <w:rFonts w:ascii="Arial" w:hAnsi="Arial" w:cs="Arial"/>
                <w:b/>
                <w:sz w:val="24"/>
                <w:szCs w:val="24"/>
                <w:lang w:val="en-GB"/>
              </w:rPr>
            </w:pPr>
            <w:r w:rsidRPr="0066610E">
              <w:rPr>
                <w:rFonts w:ascii="Arial" w:hAnsi="Arial" w:cs="Arial"/>
                <w:b/>
                <w:sz w:val="28"/>
                <w:szCs w:val="28"/>
                <w:lang w:val="en-GB"/>
              </w:rPr>
              <w:t>Qualifications</w:t>
            </w:r>
          </w:p>
        </w:tc>
        <w:tc>
          <w:tcPr>
            <w:tcW w:w="1986" w:type="dxa"/>
          </w:tcPr>
          <w:p w14:paraId="1C843D3E" w14:textId="77777777" w:rsidR="006C1618" w:rsidRPr="0066610E" w:rsidRDefault="006C1618" w:rsidP="006C1618">
            <w:pPr>
              <w:pStyle w:val="TableParagraph"/>
              <w:spacing w:line="240" w:lineRule="auto"/>
              <w:ind w:left="0"/>
              <w:rPr>
                <w:rFonts w:ascii="Arial" w:hAnsi="Arial" w:cs="Arial"/>
                <w:sz w:val="24"/>
                <w:szCs w:val="24"/>
                <w:lang w:val="en-GB"/>
              </w:rPr>
            </w:pPr>
          </w:p>
        </w:tc>
      </w:tr>
      <w:tr w:rsidR="006C1618" w:rsidRPr="0066610E" w14:paraId="5EBD7ADF" w14:textId="77777777" w:rsidTr="00C87350">
        <w:trPr>
          <w:trHeight w:val="708"/>
        </w:trPr>
        <w:tc>
          <w:tcPr>
            <w:tcW w:w="8369" w:type="dxa"/>
            <w:vAlign w:val="center"/>
          </w:tcPr>
          <w:p w14:paraId="3FD6A9C1" w14:textId="691DC23F" w:rsidR="006C1618" w:rsidRPr="0066610E" w:rsidRDefault="008056D8" w:rsidP="009755B0">
            <w:pPr>
              <w:pStyle w:val="TableParagraph"/>
              <w:tabs>
                <w:tab w:val="left" w:pos="824"/>
                <w:tab w:val="left" w:pos="825"/>
              </w:tabs>
              <w:spacing w:line="274" w:lineRule="exact"/>
              <w:rPr>
                <w:rFonts w:ascii="Arial" w:hAnsi="Arial" w:cs="Arial"/>
                <w:sz w:val="24"/>
                <w:szCs w:val="24"/>
                <w:lang w:val="en-GB"/>
              </w:rPr>
            </w:pPr>
            <w:r>
              <w:rPr>
                <w:rFonts w:ascii="Arial" w:hAnsi="Arial" w:cs="Arial"/>
                <w:sz w:val="24"/>
                <w:szCs w:val="24"/>
                <w:lang w:val="en-GB"/>
              </w:rPr>
              <w:t xml:space="preserve">We want to see </w:t>
            </w:r>
            <w:r w:rsidR="008C30E4">
              <w:rPr>
                <w:rFonts w:ascii="Arial" w:hAnsi="Arial" w:cs="Arial"/>
                <w:sz w:val="24"/>
                <w:szCs w:val="24"/>
                <w:lang w:val="en-GB"/>
              </w:rPr>
              <w:t>evidence</w:t>
            </w:r>
            <w:r>
              <w:rPr>
                <w:rFonts w:ascii="Arial" w:hAnsi="Arial" w:cs="Arial"/>
                <w:sz w:val="24"/>
                <w:szCs w:val="24"/>
                <w:lang w:val="en-GB"/>
              </w:rPr>
              <w:t xml:space="preserve"> of data analysis or research</w:t>
            </w:r>
            <w:r w:rsidR="00DB0385">
              <w:rPr>
                <w:rFonts w:ascii="Arial" w:hAnsi="Arial" w:cs="Arial"/>
                <w:sz w:val="24"/>
                <w:szCs w:val="24"/>
                <w:lang w:val="en-GB"/>
              </w:rPr>
              <w:t xml:space="preserve">. This could be through </w:t>
            </w:r>
            <w:r w:rsidR="000F165C">
              <w:rPr>
                <w:rFonts w:ascii="Arial" w:hAnsi="Arial" w:cs="Arial"/>
                <w:sz w:val="24"/>
                <w:szCs w:val="24"/>
                <w:lang w:val="en-GB"/>
              </w:rPr>
              <w:t xml:space="preserve">experience and/or through a </w:t>
            </w:r>
            <w:r w:rsidR="00DB0385">
              <w:rPr>
                <w:rFonts w:ascii="Arial" w:hAnsi="Arial" w:cs="Arial"/>
                <w:sz w:val="24"/>
                <w:szCs w:val="24"/>
                <w:lang w:val="en-GB"/>
              </w:rPr>
              <w:t xml:space="preserve">degree </w:t>
            </w:r>
            <w:r w:rsidR="000F165C">
              <w:rPr>
                <w:rFonts w:ascii="Arial" w:hAnsi="Arial" w:cs="Arial"/>
                <w:sz w:val="24"/>
                <w:szCs w:val="24"/>
                <w:lang w:val="en-GB"/>
              </w:rPr>
              <w:t>that had this as a significant component</w:t>
            </w:r>
            <w:r w:rsidR="00432863">
              <w:rPr>
                <w:rFonts w:ascii="Arial" w:hAnsi="Arial" w:cs="Arial"/>
                <w:sz w:val="24"/>
                <w:szCs w:val="24"/>
                <w:lang w:val="en-GB"/>
              </w:rPr>
              <w:t xml:space="preserve"> </w:t>
            </w:r>
            <w:r w:rsidR="00CD624C">
              <w:rPr>
                <w:rFonts w:ascii="Arial" w:hAnsi="Arial" w:cs="Arial"/>
                <w:sz w:val="24"/>
                <w:szCs w:val="24"/>
                <w:lang w:val="en-GB"/>
              </w:rPr>
              <w:t xml:space="preserve"> </w:t>
            </w:r>
            <w:r w:rsidR="008C30E4">
              <w:rPr>
                <w:rFonts w:ascii="Arial" w:hAnsi="Arial" w:cs="Arial"/>
                <w:sz w:val="24"/>
                <w:szCs w:val="24"/>
                <w:lang w:val="en-GB"/>
              </w:rPr>
              <w:t xml:space="preserve"> </w:t>
            </w:r>
          </w:p>
        </w:tc>
        <w:tc>
          <w:tcPr>
            <w:tcW w:w="1986" w:type="dxa"/>
            <w:vAlign w:val="center"/>
          </w:tcPr>
          <w:p w14:paraId="293B306C" w14:textId="77777777" w:rsidR="006C1618" w:rsidRPr="009755B0" w:rsidRDefault="006C1618" w:rsidP="009755B0">
            <w:pPr>
              <w:pStyle w:val="TableParagraph"/>
              <w:spacing w:line="266" w:lineRule="exact"/>
              <w:ind w:left="0"/>
              <w:jc w:val="center"/>
              <w:rPr>
                <w:rFonts w:ascii="Arial" w:hAnsi="Arial" w:cs="Arial"/>
                <w:w w:val="99"/>
                <w:sz w:val="24"/>
                <w:szCs w:val="24"/>
                <w:lang w:val="en-GB"/>
              </w:rPr>
            </w:pPr>
            <w:r w:rsidRPr="009755B0">
              <w:rPr>
                <w:rFonts w:ascii="Arial" w:hAnsi="Arial" w:cs="Arial"/>
                <w:w w:val="99"/>
                <w:sz w:val="24"/>
                <w:szCs w:val="24"/>
                <w:lang w:val="en-GB"/>
              </w:rPr>
              <w:t>E</w:t>
            </w:r>
          </w:p>
        </w:tc>
      </w:tr>
      <w:tr w:rsidR="006C1618" w:rsidRPr="0066610E" w14:paraId="73844ECE" w14:textId="77777777" w:rsidTr="00C87350">
        <w:trPr>
          <w:trHeight w:val="315"/>
        </w:trPr>
        <w:tc>
          <w:tcPr>
            <w:tcW w:w="8369" w:type="dxa"/>
          </w:tcPr>
          <w:p w14:paraId="47AEFD11" w14:textId="77777777" w:rsidR="006C1618" w:rsidRPr="0066610E" w:rsidRDefault="006C1618" w:rsidP="006C1618">
            <w:pPr>
              <w:pStyle w:val="TableParagraph"/>
              <w:spacing w:line="295" w:lineRule="exact"/>
              <w:rPr>
                <w:rFonts w:ascii="Arial" w:hAnsi="Arial" w:cs="Arial"/>
                <w:b/>
                <w:sz w:val="24"/>
                <w:szCs w:val="24"/>
                <w:lang w:val="en-GB"/>
              </w:rPr>
            </w:pPr>
            <w:r w:rsidRPr="0066610E">
              <w:rPr>
                <w:rFonts w:ascii="Arial" w:hAnsi="Arial" w:cs="Arial"/>
                <w:b/>
                <w:sz w:val="28"/>
                <w:szCs w:val="28"/>
                <w:lang w:val="en-GB"/>
              </w:rPr>
              <w:t>Personal</w:t>
            </w:r>
            <w:r w:rsidRPr="0066610E">
              <w:rPr>
                <w:rFonts w:ascii="Arial" w:hAnsi="Arial" w:cs="Arial"/>
                <w:b/>
                <w:spacing w:val="-1"/>
                <w:sz w:val="28"/>
                <w:szCs w:val="28"/>
                <w:lang w:val="en-GB"/>
              </w:rPr>
              <w:t xml:space="preserve"> </w:t>
            </w:r>
            <w:r w:rsidRPr="0066610E">
              <w:rPr>
                <w:rFonts w:ascii="Arial" w:hAnsi="Arial" w:cs="Arial"/>
                <w:b/>
                <w:sz w:val="28"/>
                <w:szCs w:val="28"/>
                <w:lang w:val="en-GB"/>
              </w:rPr>
              <w:t>attributes</w:t>
            </w:r>
          </w:p>
        </w:tc>
        <w:tc>
          <w:tcPr>
            <w:tcW w:w="1986" w:type="dxa"/>
          </w:tcPr>
          <w:p w14:paraId="1F2F455A" w14:textId="77777777" w:rsidR="006C1618" w:rsidRPr="0066610E" w:rsidRDefault="006C1618" w:rsidP="006C1618">
            <w:pPr>
              <w:pStyle w:val="TableParagraph"/>
              <w:spacing w:line="240" w:lineRule="auto"/>
              <w:ind w:left="0"/>
              <w:rPr>
                <w:rFonts w:ascii="Arial" w:hAnsi="Arial" w:cs="Arial"/>
                <w:sz w:val="24"/>
                <w:szCs w:val="24"/>
                <w:lang w:val="en-GB"/>
              </w:rPr>
            </w:pPr>
          </w:p>
        </w:tc>
      </w:tr>
      <w:tr w:rsidR="0013313F" w:rsidRPr="004C59B2" w14:paraId="00A55E0F" w14:textId="77777777" w:rsidTr="00C87350">
        <w:trPr>
          <w:trHeight w:val="315"/>
        </w:trPr>
        <w:tc>
          <w:tcPr>
            <w:tcW w:w="8369" w:type="dxa"/>
            <w:vAlign w:val="center"/>
          </w:tcPr>
          <w:p w14:paraId="03D0C2ED" w14:textId="6CECEBB8" w:rsidR="0013313F" w:rsidRPr="004C59B2" w:rsidRDefault="0013313F" w:rsidP="00C87350">
            <w:pPr>
              <w:pStyle w:val="TableParagraph"/>
              <w:tabs>
                <w:tab w:val="left" w:pos="824"/>
                <w:tab w:val="left" w:pos="825"/>
              </w:tabs>
              <w:spacing w:line="274" w:lineRule="exact"/>
              <w:rPr>
                <w:rFonts w:ascii="Arial" w:hAnsi="Arial" w:cs="Arial"/>
                <w:sz w:val="24"/>
                <w:szCs w:val="24"/>
                <w:lang w:val="en-GB"/>
              </w:rPr>
            </w:pPr>
            <w:r w:rsidRPr="004C59B2">
              <w:rPr>
                <w:sz w:val="24"/>
                <w:szCs w:val="24"/>
                <w:lang w:val="en-GB"/>
              </w:rPr>
              <w:t>Passionate about and committed to improving the lives of young Londoners</w:t>
            </w:r>
          </w:p>
        </w:tc>
        <w:tc>
          <w:tcPr>
            <w:tcW w:w="1986" w:type="dxa"/>
          </w:tcPr>
          <w:p w14:paraId="7AD2B637" w14:textId="3D79DFB2" w:rsidR="0013313F" w:rsidRPr="004C59B2" w:rsidRDefault="0013313F" w:rsidP="004C59B2">
            <w:pPr>
              <w:pStyle w:val="TableParagraph"/>
              <w:spacing w:line="266" w:lineRule="exact"/>
              <w:ind w:left="0"/>
              <w:jc w:val="center"/>
              <w:rPr>
                <w:rFonts w:ascii="Arial" w:hAnsi="Arial" w:cs="Arial"/>
                <w:w w:val="99"/>
                <w:sz w:val="24"/>
                <w:szCs w:val="24"/>
                <w:lang w:val="en-GB"/>
              </w:rPr>
            </w:pPr>
            <w:r w:rsidRPr="004C59B2">
              <w:rPr>
                <w:rFonts w:ascii="Arial" w:hAnsi="Arial" w:cs="Arial"/>
                <w:w w:val="99"/>
                <w:sz w:val="24"/>
                <w:szCs w:val="24"/>
                <w:lang w:val="en-GB"/>
              </w:rPr>
              <w:t>E</w:t>
            </w:r>
          </w:p>
        </w:tc>
      </w:tr>
      <w:tr w:rsidR="006C1618" w:rsidRPr="004C59B2" w14:paraId="375F54C7" w14:textId="77777777" w:rsidTr="00C87350">
        <w:trPr>
          <w:trHeight w:val="535"/>
        </w:trPr>
        <w:tc>
          <w:tcPr>
            <w:tcW w:w="8369" w:type="dxa"/>
            <w:vAlign w:val="center"/>
          </w:tcPr>
          <w:p w14:paraId="35D02F1F" w14:textId="77777777" w:rsidR="006C1618" w:rsidRPr="0066610E" w:rsidRDefault="006C1618" w:rsidP="00C87350">
            <w:pPr>
              <w:pStyle w:val="TableParagraph"/>
              <w:tabs>
                <w:tab w:val="left" w:pos="824"/>
                <w:tab w:val="left" w:pos="825"/>
              </w:tabs>
              <w:spacing w:line="274" w:lineRule="exact"/>
              <w:rPr>
                <w:rFonts w:ascii="Arial" w:hAnsi="Arial" w:cs="Arial"/>
                <w:sz w:val="24"/>
                <w:szCs w:val="24"/>
                <w:lang w:val="en-GB"/>
              </w:rPr>
            </w:pPr>
            <w:r w:rsidRPr="0066610E">
              <w:rPr>
                <w:rFonts w:ascii="Arial" w:hAnsi="Arial" w:cs="Arial"/>
                <w:sz w:val="24"/>
                <w:szCs w:val="24"/>
                <w:lang w:val="en-GB"/>
              </w:rPr>
              <w:t>Commitment</w:t>
            </w:r>
            <w:r w:rsidRPr="004C59B2">
              <w:rPr>
                <w:rFonts w:ascii="Arial" w:hAnsi="Arial" w:cs="Arial"/>
                <w:sz w:val="24"/>
                <w:szCs w:val="24"/>
                <w:lang w:val="en-GB"/>
              </w:rPr>
              <w:t xml:space="preserve"> </w:t>
            </w:r>
            <w:r w:rsidRPr="0066610E">
              <w:rPr>
                <w:rFonts w:ascii="Arial" w:hAnsi="Arial" w:cs="Arial"/>
                <w:sz w:val="24"/>
                <w:szCs w:val="24"/>
                <w:lang w:val="en-GB"/>
              </w:rPr>
              <w:t>to</w:t>
            </w:r>
            <w:r w:rsidRPr="004C59B2">
              <w:rPr>
                <w:rFonts w:ascii="Arial" w:hAnsi="Arial" w:cs="Arial"/>
                <w:sz w:val="24"/>
                <w:szCs w:val="24"/>
                <w:lang w:val="en-GB"/>
              </w:rPr>
              <w:t xml:space="preserve"> </w:t>
            </w:r>
            <w:r w:rsidRPr="0066610E">
              <w:rPr>
                <w:rFonts w:ascii="Arial" w:hAnsi="Arial" w:cs="Arial"/>
                <w:sz w:val="24"/>
                <w:szCs w:val="24"/>
                <w:lang w:val="en-GB"/>
              </w:rPr>
              <w:t>anti-racism</w:t>
            </w:r>
            <w:r w:rsidRPr="004C59B2">
              <w:rPr>
                <w:rFonts w:ascii="Arial" w:hAnsi="Arial" w:cs="Arial"/>
                <w:sz w:val="24"/>
                <w:szCs w:val="24"/>
                <w:lang w:val="en-GB"/>
              </w:rPr>
              <w:t xml:space="preserve"> </w:t>
            </w:r>
            <w:r w:rsidRPr="0066610E">
              <w:rPr>
                <w:rFonts w:ascii="Arial" w:hAnsi="Arial" w:cs="Arial"/>
                <w:sz w:val="24"/>
                <w:szCs w:val="24"/>
                <w:lang w:val="en-GB"/>
              </w:rPr>
              <w:t>and</w:t>
            </w:r>
            <w:r w:rsidRPr="004C59B2">
              <w:rPr>
                <w:rFonts w:ascii="Arial" w:hAnsi="Arial" w:cs="Arial"/>
                <w:sz w:val="24"/>
                <w:szCs w:val="24"/>
                <w:lang w:val="en-GB"/>
              </w:rPr>
              <w:t xml:space="preserve"> </w:t>
            </w:r>
            <w:r w:rsidRPr="0066610E">
              <w:rPr>
                <w:rFonts w:ascii="Arial" w:hAnsi="Arial" w:cs="Arial"/>
                <w:sz w:val="24"/>
                <w:szCs w:val="24"/>
                <w:lang w:val="en-GB"/>
              </w:rPr>
              <w:t>equal</w:t>
            </w:r>
            <w:r w:rsidRPr="004C59B2">
              <w:rPr>
                <w:rFonts w:ascii="Arial" w:hAnsi="Arial" w:cs="Arial"/>
                <w:sz w:val="24"/>
                <w:szCs w:val="24"/>
                <w:lang w:val="en-GB"/>
              </w:rPr>
              <w:t xml:space="preserve"> </w:t>
            </w:r>
            <w:r w:rsidRPr="0066610E">
              <w:rPr>
                <w:rFonts w:ascii="Arial" w:hAnsi="Arial" w:cs="Arial"/>
                <w:sz w:val="24"/>
                <w:szCs w:val="24"/>
                <w:lang w:val="en-GB"/>
              </w:rPr>
              <w:t>opportunities,</w:t>
            </w:r>
            <w:r w:rsidRPr="004C59B2">
              <w:rPr>
                <w:rFonts w:ascii="Arial" w:hAnsi="Arial" w:cs="Arial"/>
                <w:sz w:val="24"/>
                <w:szCs w:val="24"/>
                <w:lang w:val="en-GB"/>
              </w:rPr>
              <w:t xml:space="preserve"> </w:t>
            </w:r>
            <w:r w:rsidRPr="0066610E">
              <w:rPr>
                <w:rFonts w:ascii="Arial" w:hAnsi="Arial" w:cs="Arial"/>
                <w:sz w:val="24"/>
                <w:szCs w:val="24"/>
                <w:lang w:val="en-GB"/>
              </w:rPr>
              <w:t>promoting</w:t>
            </w:r>
            <w:r w:rsidRPr="004C59B2">
              <w:rPr>
                <w:rFonts w:ascii="Arial" w:hAnsi="Arial" w:cs="Arial"/>
                <w:sz w:val="24"/>
                <w:szCs w:val="24"/>
                <w:lang w:val="en-GB"/>
              </w:rPr>
              <w:t xml:space="preserve"> </w:t>
            </w:r>
            <w:r w:rsidRPr="0066610E">
              <w:rPr>
                <w:rFonts w:ascii="Arial" w:hAnsi="Arial" w:cs="Arial"/>
                <w:sz w:val="24"/>
                <w:szCs w:val="24"/>
                <w:lang w:val="en-GB"/>
              </w:rPr>
              <w:t>London</w:t>
            </w:r>
          </w:p>
          <w:p w14:paraId="0EAC7C86" w14:textId="0DEC41C3" w:rsidR="006C1618" w:rsidRPr="0066610E" w:rsidRDefault="006C1618" w:rsidP="00C87350">
            <w:pPr>
              <w:pStyle w:val="TableParagraph"/>
              <w:tabs>
                <w:tab w:val="left" w:pos="824"/>
                <w:tab w:val="left" w:pos="825"/>
              </w:tabs>
              <w:spacing w:line="274" w:lineRule="exact"/>
              <w:rPr>
                <w:rFonts w:ascii="Arial" w:hAnsi="Arial" w:cs="Arial"/>
                <w:sz w:val="24"/>
                <w:szCs w:val="24"/>
                <w:lang w:val="en-GB"/>
              </w:rPr>
            </w:pPr>
            <w:r w:rsidRPr="0066610E">
              <w:rPr>
                <w:rFonts w:ascii="Arial" w:hAnsi="Arial" w:cs="Arial"/>
                <w:sz w:val="24"/>
                <w:szCs w:val="24"/>
                <w:lang w:val="en-GB"/>
              </w:rPr>
              <w:t>Youth’s</w:t>
            </w:r>
            <w:r w:rsidRPr="004C59B2">
              <w:rPr>
                <w:rFonts w:ascii="Arial" w:hAnsi="Arial" w:cs="Arial"/>
                <w:sz w:val="24"/>
                <w:szCs w:val="24"/>
                <w:lang w:val="en-GB"/>
              </w:rPr>
              <w:t xml:space="preserve"> </w:t>
            </w:r>
            <w:r w:rsidRPr="0066610E">
              <w:rPr>
                <w:rFonts w:ascii="Arial" w:hAnsi="Arial" w:cs="Arial"/>
                <w:sz w:val="24"/>
                <w:szCs w:val="24"/>
                <w:lang w:val="en-GB"/>
              </w:rPr>
              <w:t>principles</w:t>
            </w:r>
            <w:r w:rsidRPr="004C59B2">
              <w:rPr>
                <w:rFonts w:ascii="Arial" w:hAnsi="Arial" w:cs="Arial"/>
                <w:sz w:val="24"/>
                <w:szCs w:val="24"/>
                <w:lang w:val="en-GB"/>
              </w:rPr>
              <w:t xml:space="preserve"> </w:t>
            </w:r>
            <w:r w:rsidRPr="0066610E">
              <w:rPr>
                <w:rFonts w:ascii="Arial" w:hAnsi="Arial" w:cs="Arial"/>
                <w:sz w:val="24"/>
                <w:szCs w:val="24"/>
                <w:lang w:val="en-GB"/>
              </w:rPr>
              <w:t>amongst</w:t>
            </w:r>
            <w:r w:rsidRPr="004C59B2">
              <w:rPr>
                <w:rFonts w:ascii="Arial" w:hAnsi="Arial" w:cs="Arial"/>
                <w:sz w:val="24"/>
                <w:szCs w:val="24"/>
                <w:lang w:val="en-GB"/>
              </w:rPr>
              <w:t xml:space="preserve"> </w:t>
            </w:r>
            <w:r w:rsidRPr="0066610E">
              <w:rPr>
                <w:rFonts w:ascii="Arial" w:hAnsi="Arial" w:cs="Arial"/>
                <w:sz w:val="24"/>
                <w:szCs w:val="24"/>
                <w:lang w:val="en-GB"/>
              </w:rPr>
              <w:t>colleagues,</w:t>
            </w:r>
            <w:r w:rsidRPr="004C59B2">
              <w:rPr>
                <w:rFonts w:ascii="Arial" w:hAnsi="Arial" w:cs="Arial"/>
                <w:sz w:val="24"/>
                <w:szCs w:val="24"/>
                <w:lang w:val="en-GB"/>
              </w:rPr>
              <w:t xml:space="preserve"> </w:t>
            </w:r>
            <w:r w:rsidRPr="0066610E">
              <w:rPr>
                <w:rFonts w:ascii="Arial" w:hAnsi="Arial" w:cs="Arial"/>
                <w:sz w:val="24"/>
                <w:szCs w:val="24"/>
                <w:lang w:val="en-GB"/>
              </w:rPr>
              <w:t>our</w:t>
            </w:r>
            <w:r w:rsidRPr="004C59B2">
              <w:rPr>
                <w:rFonts w:ascii="Arial" w:hAnsi="Arial" w:cs="Arial"/>
                <w:sz w:val="24"/>
                <w:szCs w:val="24"/>
                <w:lang w:val="en-GB"/>
              </w:rPr>
              <w:t xml:space="preserve"> </w:t>
            </w:r>
            <w:r w:rsidRPr="0066610E">
              <w:rPr>
                <w:rFonts w:ascii="Arial" w:hAnsi="Arial" w:cs="Arial"/>
                <w:sz w:val="24"/>
                <w:szCs w:val="24"/>
                <w:lang w:val="en-GB"/>
              </w:rPr>
              <w:t>member</w:t>
            </w:r>
            <w:r w:rsidR="0013313F">
              <w:rPr>
                <w:rFonts w:ascii="Arial" w:hAnsi="Arial" w:cs="Arial"/>
                <w:sz w:val="24"/>
                <w:szCs w:val="24"/>
                <w:lang w:val="en-GB"/>
              </w:rPr>
              <w:t>s</w:t>
            </w:r>
            <w:r w:rsidRPr="004C59B2">
              <w:rPr>
                <w:rFonts w:ascii="Arial" w:hAnsi="Arial" w:cs="Arial"/>
                <w:sz w:val="24"/>
                <w:szCs w:val="24"/>
                <w:lang w:val="en-GB"/>
              </w:rPr>
              <w:t xml:space="preserve"> </w:t>
            </w:r>
            <w:r w:rsidRPr="0066610E">
              <w:rPr>
                <w:rFonts w:ascii="Arial" w:hAnsi="Arial" w:cs="Arial"/>
                <w:sz w:val="24"/>
                <w:szCs w:val="24"/>
                <w:lang w:val="en-GB"/>
              </w:rPr>
              <w:t>and stakeholders</w:t>
            </w:r>
          </w:p>
        </w:tc>
        <w:tc>
          <w:tcPr>
            <w:tcW w:w="1986" w:type="dxa"/>
          </w:tcPr>
          <w:p w14:paraId="0A31E65E" w14:textId="77777777" w:rsidR="006C1618" w:rsidRPr="004C59B2" w:rsidRDefault="006C1618" w:rsidP="004C59B2">
            <w:pPr>
              <w:pStyle w:val="TableParagraph"/>
              <w:spacing w:line="266" w:lineRule="exact"/>
              <w:ind w:left="0"/>
              <w:jc w:val="center"/>
              <w:rPr>
                <w:rFonts w:ascii="Arial" w:hAnsi="Arial" w:cs="Arial"/>
                <w:w w:val="99"/>
                <w:sz w:val="24"/>
                <w:szCs w:val="24"/>
                <w:lang w:val="en-GB"/>
              </w:rPr>
            </w:pPr>
            <w:r w:rsidRPr="004C59B2">
              <w:rPr>
                <w:rFonts w:ascii="Arial" w:hAnsi="Arial" w:cs="Arial"/>
                <w:w w:val="99"/>
                <w:sz w:val="24"/>
                <w:szCs w:val="24"/>
                <w:lang w:val="en-GB"/>
              </w:rPr>
              <w:t>E</w:t>
            </w:r>
          </w:p>
        </w:tc>
      </w:tr>
      <w:tr w:rsidR="006C1618" w:rsidRPr="004C59B2" w14:paraId="230B0A06" w14:textId="77777777" w:rsidTr="00C87350">
        <w:trPr>
          <w:trHeight w:val="270"/>
        </w:trPr>
        <w:tc>
          <w:tcPr>
            <w:tcW w:w="8369" w:type="dxa"/>
            <w:vAlign w:val="center"/>
          </w:tcPr>
          <w:p w14:paraId="5F442BB6" w14:textId="7C4237EB" w:rsidR="006C1618" w:rsidRPr="0066610E" w:rsidRDefault="006C1618" w:rsidP="00C87350">
            <w:pPr>
              <w:pStyle w:val="TableParagraph"/>
              <w:tabs>
                <w:tab w:val="left" w:pos="824"/>
                <w:tab w:val="left" w:pos="825"/>
              </w:tabs>
              <w:spacing w:line="274" w:lineRule="exact"/>
              <w:rPr>
                <w:rFonts w:ascii="Arial" w:hAnsi="Arial" w:cs="Arial"/>
                <w:sz w:val="24"/>
                <w:szCs w:val="24"/>
                <w:lang w:val="en-GB"/>
              </w:rPr>
            </w:pPr>
            <w:r w:rsidRPr="0066610E">
              <w:rPr>
                <w:rFonts w:ascii="Arial" w:hAnsi="Arial" w:cs="Arial"/>
                <w:sz w:val="24"/>
                <w:szCs w:val="24"/>
                <w:lang w:val="en-GB"/>
              </w:rPr>
              <w:t>Excellent</w:t>
            </w:r>
            <w:r w:rsidRPr="004C59B2">
              <w:rPr>
                <w:rFonts w:ascii="Arial" w:hAnsi="Arial" w:cs="Arial"/>
                <w:sz w:val="24"/>
                <w:szCs w:val="24"/>
                <w:lang w:val="en-GB"/>
              </w:rPr>
              <w:t xml:space="preserve"> </w:t>
            </w:r>
            <w:r w:rsidRPr="0066610E">
              <w:rPr>
                <w:rFonts w:ascii="Arial" w:hAnsi="Arial" w:cs="Arial"/>
                <w:sz w:val="24"/>
                <w:szCs w:val="24"/>
                <w:lang w:val="en-GB"/>
              </w:rPr>
              <w:t>attention</w:t>
            </w:r>
            <w:r w:rsidRPr="004C59B2">
              <w:rPr>
                <w:rFonts w:ascii="Arial" w:hAnsi="Arial" w:cs="Arial"/>
                <w:sz w:val="24"/>
                <w:szCs w:val="24"/>
                <w:lang w:val="en-GB"/>
              </w:rPr>
              <w:t xml:space="preserve"> </w:t>
            </w:r>
            <w:r w:rsidRPr="0066610E">
              <w:rPr>
                <w:rFonts w:ascii="Arial" w:hAnsi="Arial" w:cs="Arial"/>
                <w:sz w:val="24"/>
                <w:szCs w:val="24"/>
                <w:lang w:val="en-GB"/>
              </w:rPr>
              <w:t>to</w:t>
            </w:r>
            <w:r w:rsidRPr="004C59B2">
              <w:rPr>
                <w:rFonts w:ascii="Arial" w:hAnsi="Arial" w:cs="Arial"/>
                <w:sz w:val="24"/>
                <w:szCs w:val="24"/>
                <w:lang w:val="en-GB"/>
              </w:rPr>
              <w:t xml:space="preserve"> </w:t>
            </w:r>
            <w:r w:rsidRPr="0066610E">
              <w:rPr>
                <w:rFonts w:ascii="Arial" w:hAnsi="Arial" w:cs="Arial"/>
                <w:sz w:val="24"/>
                <w:szCs w:val="24"/>
                <w:lang w:val="en-GB"/>
              </w:rPr>
              <w:t>detail</w:t>
            </w:r>
            <w:r w:rsidR="008206A9">
              <w:rPr>
                <w:rFonts w:ascii="Arial" w:hAnsi="Arial" w:cs="Arial"/>
                <w:sz w:val="24"/>
                <w:szCs w:val="24"/>
                <w:lang w:val="en-GB"/>
              </w:rPr>
              <w:t xml:space="preserve"> and organisational skills</w:t>
            </w:r>
          </w:p>
        </w:tc>
        <w:tc>
          <w:tcPr>
            <w:tcW w:w="1986" w:type="dxa"/>
          </w:tcPr>
          <w:p w14:paraId="554DC1A7" w14:textId="77777777" w:rsidR="006C1618" w:rsidRPr="004C59B2" w:rsidRDefault="006C1618" w:rsidP="004C59B2">
            <w:pPr>
              <w:pStyle w:val="TableParagraph"/>
              <w:spacing w:line="266" w:lineRule="exact"/>
              <w:ind w:left="0"/>
              <w:jc w:val="center"/>
              <w:rPr>
                <w:rFonts w:ascii="Arial" w:hAnsi="Arial" w:cs="Arial"/>
                <w:w w:val="99"/>
                <w:sz w:val="24"/>
                <w:szCs w:val="24"/>
                <w:lang w:val="en-GB"/>
              </w:rPr>
            </w:pPr>
            <w:r w:rsidRPr="004C59B2">
              <w:rPr>
                <w:rFonts w:ascii="Arial" w:hAnsi="Arial" w:cs="Arial"/>
                <w:w w:val="99"/>
                <w:sz w:val="24"/>
                <w:szCs w:val="24"/>
                <w:lang w:val="en-GB"/>
              </w:rPr>
              <w:t>E</w:t>
            </w:r>
          </w:p>
        </w:tc>
      </w:tr>
      <w:tr w:rsidR="006C1618" w:rsidRPr="004C59B2" w14:paraId="4C601100" w14:textId="77777777" w:rsidTr="00C87350">
        <w:trPr>
          <w:trHeight w:val="265"/>
        </w:trPr>
        <w:tc>
          <w:tcPr>
            <w:tcW w:w="8369" w:type="dxa"/>
            <w:vAlign w:val="center"/>
          </w:tcPr>
          <w:p w14:paraId="798C404C" w14:textId="77777777" w:rsidR="006C1618" w:rsidRPr="0066610E" w:rsidRDefault="006C1618" w:rsidP="00C87350">
            <w:pPr>
              <w:pStyle w:val="TableParagraph"/>
              <w:tabs>
                <w:tab w:val="left" w:pos="824"/>
                <w:tab w:val="left" w:pos="825"/>
              </w:tabs>
              <w:spacing w:line="274" w:lineRule="exact"/>
              <w:rPr>
                <w:rFonts w:ascii="Arial" w:hAnsi="Arial" w:cs="Arial"/>
                <w:sz w:val="24"/>
                <w:szCs w:val="24"/>
                <w:lang w:val="en-GB"/>
              </w:rPr>
            </w:pPr>
            <w:r w:rsidRPr="0066610E">
              <w:rPr>
                <w:rFonts w:ascii="Arial" w:hAnsi="Arial" w:cs="Arial"/>
                <w:sz w:val="24"/>
                <w:szCs w:val="24"/>
                <w:lang w:val="en-GB"/>
              </w:rPr>
              <w:t>Strong</w:t>
            </w:r>
            <w:r w:rsidRPr="004C59B2">
              <w:rPr>
                <w:rFonts w:ascii="Arial" w:hAnsi="Arial" w:cs="Arial"/>
                <w:sz w:val="24"/>
                <w:szCs w:val="24"/>
                <w:lang w:val="en-GB"/>
              </w:rPr>
              <w:t xml:space="preserve"> </w:t>
            </w:r>
            <w:r w:rsidRPr="0066610E">
              <w:rPr>
                <w:rFonts w:ascii="Arial" w:hAnsi="Arial" w:cs="Arial"/>
                <w:sz w:val="24"/>
                <w:szCs w:val="24"/>
                <w:lang w:val="en-GB"/>
              </w:rPr>
              <w:t>oral</w:t>
            </w:r>
            <w:r w:rsidRPr="004C59B2">
              <w:rPr>
                <w:rFonts w:ascii="Arial" w:hAnsi="Arial" w:cs="Arial"/>
                <w:sz w:val="24"/>
                <w:szCs w:val="24"/>
                <w:lang w:val="en-GB"/>
              </w:rPr>
              <w:t xml:space="preserve"> </w:t>
            </w:r>
            <w:r w:rsidRPr="0066610E">
              <w:rPr>
                <w:rFonts w:ascii="Arial" w:hAnsi="Arial" w:cs="Arial"/>
                <w:sz w:val="24"/>
                <w:szCs w:val="24"/>
                <w:lang w:val="en-GB"/>
              </w:rPr>
              <w:t>and</w:t>
            </w:r>
            <w:r w:rsidRPr="004C59B2">
              <w:rPr>
                <w:rFonts w:ascii="Arial" w:hAnsi="Arial" w:cs="Arial"/>
                <w:sz w:val="24"/>
                <w:szCs w:val="24"/>
                <w:lang w:val="en-GB"/>
              </w:rPr>
              <w:t xml:space="preserve"> </w:t>
            </w:r>
            <w:r w:rsidRPr="0066610E">
              <w:rPr>
                <w:rFonts w:ascii="Arial" w:hAnsi="Arial" w:cs="Arial"/>
                <w:sz w:val="24"/>
                <w:szCs w:val="24"/>
                <w:lang w:val="en-GB"/>
              </w:rPr>
              <w:t>written</w:t>
            </w:r>
            <w:r w:rsidRPr="004C59B2">
              <w:rPr>
                <w:rFonts w:ascii="Arial" w:hAnsi="Arial" w:cs="Arial"/>
                <w:sz w:val="24"/>
                <w:szCs w:val="24"/>
                <w:lang w:val="en-GB"/>
              </w:rPr>
              <w:t xml:space="preserve"> </w:t>
            </w:r>
            <w:r w:rsidRPr="0066610E">
              <w:rPr>
                <w:rFonts w:ascii="Arial" w:hAnsi="Arial" w:cs="Arial"/>
                <w:sz w:val="24"/>
                <w:szCs w:val="24"/>
                <w:lang w:val="en-GB"/>
              </w:rPr>
              <w:t>communication</w:t>
            </w:r>
            <w:r w:rsidRPr="004C59B2">
              <w:rPr>
                <w:rFonts w:ascii="Arial" w:hAnsi="Arial" w:cs="Arial"/>
                <w:sz w:val="24"/>
                <w:szCs w:val="24"/>
                <w:lang w:val="en-GB"/>
              </w:rPr>
              <w:t xml:space="preserve"> </w:t>
            </w:r>
            <w:r w:rsidRPr="0066610E">
              <w:rPr>
                <w:rFonts w:ascii="Arial" w:hAnsi="Arial" w:cs="Arial"/>
                <w:sz w:val="24"/>
                <w:szCs w:val="24"/>
                <w:lang w:val="en-GB"/>
              </w:rPr>
              <w:t>skills</w:t>
            </w:r>
          </w:p>
        </w:tc>
        <w:tc>
          <w:tcPr>
            <w:tcW w:w="1986" w:type="dxa"/>
          </w:tcPr>
          <w:p w14:paraId="148BA5B0" w14:textId="77777777" w:rsidR="006C1618" w:rsidRPr="004C59B2" w:rsidRDefault="006C1618" w:rsidP="004C59B2">
            <w:pPr>
              <w:pStyle w:val="TableParagraph"/>
              <w:spacing w:line="266" w:lineRule="exact"/>
              <w:ind w:left="0"/>
              <w:jc w:val="center"/>
              <w:rPr>
                <w:rFonts w:ascii="Arial" w:hAnsi="Arial" w:cs="Arial"/>
                <w:w w:val="99"/>
                <w:sz w:val="24"/>
                <w:szCs w:val="24"/>
                <w:lang w:val="en-GB"/>
              </w:rPr>
            </w:pPr>
            <w:r w:rsidRPr="004C59B2">
              <w:rPr>
                <w:rFonts w:ascii="Arial" w:hAnsi="Arial" w:cs="Arial"/>
                <w:w w:val="99"/>
                <w:sz w:val="24"/>
                <w:szCs w:val="24"/>
                <w:lang w:val="en-GB"/>
              </w:rPr>
              <w:t>E</w:t>
            </w:r>
          </w:p>
        </w:tc>
      </w:tr>
      <w:tr w:rsidR="004C59B2" w:rsidRPr="004C59B2" w14:paraId="77CDD69E" w14:textId="77777777" w:rsidTr="00C87350">
        <w:trPr>
          <w:trHeight w:val="265"/>
        </w:trPr>
        <w:tc>
          <w:tcPr>
            <w:tcW w:w="8369" w:type="dxa"/>
            <w:vAlign w:val="center"/>
          </w:tcPr>
          <w:p w14:paraId="41612E37" w14:textId="636B3734" w:rsidR="004C59B2" w:rsidRPr="0066610E" w:rsidRDefault="004C59B2" w:rsidP="00C87350">
            <w:pPr>
              <w:pStyle w:val="TableParagraph"/>
              <w:tabs>
                <w:tab w:val="left" w:pos="824"/>
                <w:tab w:val="left" w:pos="825"/>
              </w:tabs>
              <w:spacing w:line="274" w:lineRule="exact"/>
              <w:rPr>
                <w:rFonts w:ascii="Arial" w:hAnsi="Arial" w:cs="Arial"/>
                <w:sz w:val="24"/>
                <w:szCs w:val="24"/>
                <w:lang w:val="en-GB"/>
              </w:rPr>
            </w:pPr>
            <w:r w:rsidRPr="004C59B2">
              <w:rPr>
                <w:sz w:val="24"/>
                <w:szCs w:val="24"/>
                <w:lang w:val="en-GB"/>
              </w:rPr>
              <w:lastRenderedPageBreak/>
              <w:t>Willingness to learn new skills and apply them </w:t>
            </w:r>
          </w:p>
        </w:tc>
        <w:tc>
          <w:tcPr>
            <w:tcW w:w="1986" w:type="dxa"/>
          </w:tcPr>
          <w:p w14:paraId="4836C26E" w14:textId="19CFB82C" w:rsidR="004C59B2" w:rsidRPr="004C59B2" w:rsidRDefault="004C59B2" w:rsidP="004C59B2">
            <w:pPr>
              <w:pStyle w:val="TableParagraph"/>
              <w:spacing w:line="266" w:lineRule="exact"/>
              <w:ind w:left="0"/>
              <w:jc w:val="center"/>
              <w:rPr>
                <w:rFonts w:ascii="Arial" w:hAnsi="Arial" w:cs="Arial"/>
                <w:w w:val="99"/>
                <w:sz w:val="24"/>
                <w:szCs w:val="24"/>
                <w:lang w:val="en-GB"/>
              </w:rPr>
            </w:pPr>
            <w:r w:rsidRPr="004C59B2">
              <w:rPr>
                <w:rFonts w:ascii="Arial" w:hAnsi="Arial" w:cs="Arial"/>
                <w:w w:val="99"/>
                <w:sz w:val="24"/>
                <w:szCs w:val="24"/>
                <w:lang w:val="en-GB"/>
              </w:rPr>
              <w:t>E</w:t>
            </w:r>
          </w:p>
        </w:tc>
      </w:tr>
      <w:tr w:rsidR="006C1618" w:rsidRPr="004C59B2" w14:paraId="1CF2C3BD" w14:textId="77777777" w:rsidTr="00C87350">
        <w:trPr>
          <w:trHeight w:val="270"/>
        </w:trPr>
        <w:tc>
          <w:tcPr>
            <w:tcW w:w="8369" w:type="dxa"/>
            <w:vAlign w:val="center"/>
          </w:tcPr>
          <w:p w14:paraId="1C791275" w14:textId="3F895D46" w:rsidR="006C1618" w:rsidRPr="0066610E" w:rsidRDefault="006C1618" w:rsidP="00C87350">
            <w:pPr>
              <w:pStyle w:val="TableParagraph"/>
              <w:tabs>
                <w:tab w:val="left" w:pos="824"/>
                <w:tab w:val="left" w:pos="825"/>
              </w:tabs>
              <w:spacing w:line="274" w:lineRule="exact"/>
              <w:rPr>
                <w:rFonts w:ascii="Arial" w:hAnsi="Arial" w:cs="Arial"/>
                <w:sz w:val="24"/>
                <w:szCs w:val="24"/>
                <w:lang w:val="en-GB"/>
              </w:rPr>
            </w:pPr>
            <w:r w:rsidRPr="0066610E">
              <w:rPr>
                <w:rFonts w:ascii="Arial" w:hAnsi="Arial" w:cs="Arial"/>
                <w:sz w:val="24"/>
                <w:szCs w:val="24"/>
                <w:lang w:val="en-GB"/>
              </w:rPr>
              <w:t>Ability</w:t>
            </w:r>
            <w:r w:rsidRPr="004C59B2">
              <w:rPr>
                <w:rFonts w:ascii="Arial" w:hAnsi="Arial" w:cs="Arial"/>
                <w:sz w:val="24"/>
                <w:szCs w:val="24"/>
                <w:lang w:val="en-GB"/>
              </w:rPr>
              <w:t xml:space="preserve"> </w:t>
            </w:r>
            <w:r w:rsidRPr="0066610E">
              <w:rPr>
                <w:rFonts w:ascii="Arial" w:hAnsi="Arial" w:cs="Arial"/>
                <w:sz w:val="24"/>
                <w:szCs w:val="24"/>
                <w:lang w:val="en-GB"/>
              </w:rPr>
              <w:t>to</w:t>
            </w:r>
            <w:r w:rsidRPr="004C59B2">
              <w:rPr>
                <w:rFonts w:ascii="Arial" w:hAnsi="Arial" w:cs="Arial"/>
                <w:sz w:val="24"/>
                <w:szCs w:val="24"/>
                <w:lang w:val="en-GB"/>
              </w:rPr>
              <w:t xml:space="preserve"> </w:t>
            </w:r>
            <w:r w:rsidRPr="0066610E">
              <w:rPr>
                <w:rFonts w:ascii="Arial" w:hAnsi="Arial" w:cs="Arial"/>
                <w:sz w:val="24"/>
                <w:szCs w:val="24"/>
                <w:lang w:val="en-GB"/>
              </w:rPr>
              <w:t>work</w:t>
            </w:r>
            <w:r w:rsidRPr="004C59B2">
              <w:rPr>
                <w:rFonts w:ascii="Arial" w:hAnsi="Arial" w:cs="Arial"/>
                <w:sz w:val="24"/>
                <w:szCs w:val="24"/>
                <w:lang w:val="en-GB"/>
              </w:rPr>
              <w:t xml:space="preserve"> </w:t>
            </w:r>
            <w:r w:rsidR="008206A9" w:rsidRPr="004C59B2">
              <w:rPr>
                <w:rFonts w:ascii="Arial" w:hAnsi="Arial" w:cs="Arial"/>
                <w:sz w:val="24"/>
                <w:szCs w:val="24"/>
                <w:lang w:val="en-GB"/>
              </w:rPr>
              <w:t xml:space="preserve">autonomously and </w:t>
            </w:r>
            <w:r w:rsidRPr="0066610E">
              <w:rPr>
                <w:rFonts w:ascii="Arial" w:hAnsi="Arial" w:cs="Arial"/>
                <w:sz w:val="24"/>
                <w:szCs w:val="24"/>
                <w:lang w:val="en-GB"/>
              </w:rPr>
              <w:t>on</w:t>
            </w:r>
            <w:r w:rsidRPr="004C59B2">
              <w:rPr>
                <w:rFonts w:ascii="Arial" w:hAnsi="Arial" w:cs="Arial"/>
                <w:sz w:val="24"/>
                <w:szCs w:val="24"/>
                <w:lang w:val="en-GB"/>
              </w:rPr>
              <w:t xml:space="preserve"> </w:t>
            </w:r>
            <w:r w:rsidRPr="0066610E">
              <w:rPr>
                <w:rFonts w:ascii="Arial" w:hAnsi="Arial" w:cs="Arial"/>
                <w:sz w:val="24"/>
                <w:szCs w:val="24"/>
                <w:lang w:val="en-GB"/>
              </w:rPr>
              <w:t>your</w:t>
            </w:r>
            <w:r w:rsidRPr="004C59B2">
              <w:rPr>
                <w:rFonts w:ascii="Arial" w:hAnsi="Arial" w:cs="Arial"/>
                <w:sz w:val="24"/>
                <w:szCs w:val="24"/>
                <w:lang w:val="en-GB"/>
              </w:rPr>
              <w:t xml:space="preserve"> </w:t>
            </w:r>
            <w:r w:rsidRPr="0066610E">
              <w:rPr>
                <w:rFonts w:ascii="Arial" w:hAnsi="Arial" w:cs="Arial"/>
                <w:sz w:val="24"/>
                <w:szCs w:val="24"/>
                <w:lang w:val="en-GB"/>
              </w:rPr>
              <w:t>own</w:t>
            </w:r>
            <w:r w:rsidRPr="004C59B2">
              <w:rPr>
                <w:rFonts w:ascii="Arial" w:hAnsi="Arial" w:cs="Arial"/>
                <w:sz w:val="24"/>
                <w:szCs w:val="24"/>
                <w:lang w:val="en-GB"/>
              </w:rPr>
              <w:t xml:space="preserve"> </w:t>
            </w:r>
            <w:r w:rsidRPr="0066610E">
              <w:rPr>
                <w:rFonts w:ascii="Arial" w:hAnsi="Arial" w:cs="Arial"/>
                <w:sz w:val="24"/>
                <w:szCs w:val="24"/>
                <w:lang w:val="en-GB"/>
              </w:rPr>
              <w:t>initiative</w:t>
            </w:r>
          </w:p>
        </w:tc>
        <w:tc>
          <w:tcPr>
            <w:tcW w:w="1986" w:type="dxa"/>
          </w:tcPr>
          <w:p w14:paraId="6BC5C3BB" w14:textId="77777777" w:rsidR="006C1618" w:rsidRPr="004C59B2" w:rsidRDefault="006C1618" w:rsidP="004C59B2">
            <w:pPr>
              <w:pStyle w:val="TableParagraph"/>
              <w:spacing w:line="266" w:lineRule="exact"/>
              <w:ind w:left="0"/>
              <w:jc w:val="center"/>
              <w:rPr>
                <w:rFonts w:ascii="Arial" w:hAnsi="Arial" w:cs="Arial"/>
                <w:w w:val="99"/>
                <w:sz w:val="24"/>
                <w:szCs w:val="24"/>
                <w:lang w:val="en-GB"/>
              </w:rPr>
            </w:pPr>
            <w:r w:rsidRPr="004C59B2">
              <w:rPr>
                <w:rFonts w:ascii="Arial" w:hAnsi="Arial" w:cs="Arial"/>
                <w:w w:val="99"/>
                <w:sz w:val="24"/>
                <w:szCs w:val="24"/>
                <w:lang w:val="en-GB"/>
              </w:rPr>
              <w:t>E</w:t>
            </w:r>
          </w:p>
        </w:tc>
      </w:tr>
      <w:tr w:rsidR="006C1618" w:rsidRPr="004C59B2" w14:paraId="2D79B08C" w14:textId="77777777" w:rsidTr="00C87350">
        <w:trPr>
          <w:trHeight w:val="269"/>
        </w:trPr>
        <w:tc>
          <w:tcPr>
            <w:tcW w:w="8369" w:type="dxa"/>
            <w:vAlign w:val="center"/>
          </w:tcPr>
          <w:p w14:paraId="284BE53B" w14:textId="36850C9E" w:rsidR="006C1618" w:rsidRPr="0066610E" w:rsidRDefault="006C1618" w:rsidP="00C87350">
            <w:pPr>
              <w:pStyle w:val="TableParagraph"/>
              <w:tabs>
                <w:tab w:val="left" w:pos="824"/>
                <w:tab w:val="left" w:pos="825"/>
              </w:tabs>
              <w:spacing w:line="274" w:lineRule="exact"/>
              <w:rPr>
                <w:rFonts w:ascii="Arial" w:hAnsi="Arial" w:cs="Arial"/>
                <w:sz w:val="24"/>
                <w:szCs w:val="24"/>
                <w:lang w:val="en-GB"/>
              </w:rPr>
            </w:pPr>
            <w:r w:rsidRPr="0066610E">
              <w:rPr>
                <w:rFonts w:ascii="Arial" w:hAnsi="Arial" w:cs="Arial"/>
                <w:sz w:val="24"/>
                <w:szCs w:val="24"/>
                <w:lang w:val="en-GB"/>
              </w:rPr>
              <w:t>Ability</w:t>
            </w:r>
            <w:r w:rsidRPr="004C59B2">
              <w:rPr>
                <w:rFonts w:ascii="Arial" w:hAnsi="Arial" w:cs="Arial"/>
                <w:sz w:val="24"/>
                <w:szCs w:val="24"/>
                <w:lang w:val="en-GB"/>
              </w:rPr>
              <w:t xml:space="preserve"> </w:t>
            </w:r>
            <w:r w:rsidRPr="0066610E">
              <w:rPr>
                <w:rFonts w:ascii="Arial" w:hAnsi="Arial" w:cs="Arial"/>
                <w:sz w:val="24"/>
                <w:szCs w:val="24"/>
                <w:lang w:val="en-GB"/>
              </w:rPr>
              <w:t>to work</w:t>
            </w:r>
            <w:r w:rsidRPr="004C59B2">
              <w:rPr>
                <w:rFonts w:ascii="Arial" w:hAnsi="Arial" w:cs="Arial"/>
                <w:sz w:val="24"/>
                <w:szCs w:val="24"/>
                <w:lang w:val="en-GB"/>
              </w:rPr>
              <w:t xml:space="preserve"> </w:t>
            </w:r>
            <w:r w:rsidRPr="0066610E">
              <w:rPr>
                <w:rFonts w:ascii="Arial" w:hAnsi="Arial" w:cs="Arial"/>
                <w:sz w:val="24"/>
                <w:szCs w:val="24"/>
                <w:lang w:val="en-GB"/>
              </w:rPr>
              <w:t>as</w:t>
            </w:r>
            <w:r w:rsidRPr="004C59B2">
              <w:rPr>
                <w:rFonts w:ascii="Arial" w:hAnsi="Arial" w:cs="Arial"/>
                <w:sz w:val="24"/>
                <w:szCs w:val="24"/>
                <w:lang w:val="en-GB"/>
              </w:rPr>
              <w:t xml:space="preserve"> </w:t>
            </w:r>
            <w:r w:rsidRPr="0066610E">
              <w:rPr>
                <w:rFonts w:ascii="Arial" w:hAnsi="Arial" w:cs="Arial"/>
                <w:sz w:val="24"/>
                <w:szCs w:val="24"/>
                <w:lang w:val="en-GB"/>
              </w:rPr>
              <w:t>part</w:t>
            </w:r>
            <w:r w:rsidRPr="004C59B2">
              <w:rPr>
                <w:rFonts w:ascii="Arial" w:hAnsi="Arial" w:cs="Arial"/>
                <w:sz w:val="24"/>
                <w:szCs w:val="24"/>
                <w:lang w:val="en-GB"/>
              </w:rPr>
              <w:t xml:space="preserve"> </w:t>
            </w:r>
            <w:r w:rsidRPr="0066610E">
              <w:rPr>
                <w:rFonts w:ascii="Arial" w:hAnsi="Arial" w:cs="Arial"/>
                <w:sz w:val="24"/>
                <w:szCs w:val="24"/>
                <w:lang w:val="en-GB"/>
              </w:rPr>
              <w:t>of</w:t>
            </w:r>
            <w:r w:rsidRPr="004C59B2">
              <w:rPr>
                <w:rFonts w:ascii="Arial" w:hAnsi="Arial" w:cs="Arial"/>
                <w:sz w:val="24"/>
                <w:szCs w:val="24"/>
                <w:lang w:val="en-GB"/>
              </w:rPr>
              <w:t xml:space="preserve"> </w:t>
            </w:r>
            <w:r w:rsidRPr="0066610E">
              <w:rPr>
                <w:rFonts w:ascii="Arial" w:hAnsi="Arial" w:cs="Arial"/>
                <w:sz w:val="24"/>
                <w:szCs w:val="24"/>
                <w:lang w:val="en-GB"/>
              </w:rPr>
              <w:t>a</w:t>
            </w:r>
            <w:r w:rsidRPr="004C59B2">
              <w:rPr>
                <w:rFonts w:ascii="Arial" w:hAnsi="Arial" w:cs="Arial"/>
                <w:sz w:val="24"/>
                <w:szCs w:val="24"/>
                <w:lang w:val="en-GB"/>
              </w:rPr>
              <w:t xml:space="preserve"> </w:t>
            </w:r>
            <w:r w:rsidRPr="0066610E">
              <w:rPr>
                <w:rFonts w:ascii="Arial" w:hAnsi="Arial" w:cs="Arial"/>
                <w:sz w:val="24"/>
                <w:szCs w:val="24"/>
                <w:lang w:val="en-GB"/>
              </w:rPr>
              <w:t>team</w:t>
            </w:r>
            <w:r w:rsidR="00C56BC1">
              <w:rPr>
                <w:rFonts w:ascii="Arial" w:hAnsi="Arial" w:cs="Arial"/>
                <w:sz w:val="24"/>
                <w:szCs w:val="24"/>
                <w:lang w:val="en-GB"/>
              </w:rPr>
              <w:t xml:space="preserve"> with a strong collaborative approach</w:t>
            </w:r>
          </w:p>
        </w:tc>
        <w:tc>
          <w:tcPr>
            <w:tcW w:w="1986" w:type="dxa"/>
          </w:tcPr>
          <w:p w14:paraId="02A5CB6C" w14:textId="77777777" w:rsidR="006C1618" w:rsidRPr="004C59B2" w:rsidRDefault="006C1618" w:rsidP="004C59B2">
            <w:pPr>
              <w:pStyle w:val="TableParagraph"/>
              <w:spacing w:line="266" w:lineRule="exact"/>
              <w:ind w:left="0"/>
              <w:jc w:val="center"/>
              <w:rPr>
                <w:rFonts w:ascii="Arial" w:hAnsi="Arial" w:cs="Arial"/>
                <w:w w:val="99"/>
                <w:sz w:val="24"/>
                <w:szCs w:val="24"/>
                <w:lang w:val="en-GB"/>
              </w:rPr>
            </w:pPr>
            <w:r w:rsidRPr="004C59B2">
              <w:rPr>
                <w:rFonts w:ascii="Arial" w:hAnsi="Arial" w:cs="Arial"/>
                <w:w w:val="99"/>
                <w:sz w:val="24"/>
                <w:szCs w:val="24"/>
                <w:lang w:val="en-GB"/>
              </w:rPr>
              <w:t>E</w:t>
            </w:r>
          </w:p>
        </w:tc>
      </w:tr>
      <w:tr w:rsidR="006C1618" w:rsidRPr="004C59B2" w14:paraId="215E149A" w14:textId="77777777" w:rsidTr="00C87350">
        <w:trPr>
          <w:trHeight w:val="265"/>
        </w:trPr>
        <w:tc>
          <w:tcPr>
            <w:tcW w:w="8369" w:type="dxa"/>
            <w:vAlign w:val="center"/>
          </w:tcPr>
          <w:p w14:paraId="3076BB30" w14:textId="77777777" w:rsidR="006C1618" w:rsidRPr="0066610E" w:rsidRDefault="006C1618" w:rsidP="00C87350">
            <w:pPr>
              <w:pStyle w:val="TableParagraph"/>
              <w:tabs>
                <w:tab w:val="left" w:pos="824"/>
                <w:tab w:val="left" w:pos="825"/>
              </w:tabs>
              <w:spacing w:line="274" w:lineRule="exact"/>
              <w:rPr>
                <w:rFonts w:ascii="Arial" w:hAnsi="Arial" w:cs="Arial"/>
                <w:sz w:val="24"/>
                <w:szCs w:val="24"/>
                <w:lang w:val="en-GB"/>
              </w:rPr>
            </w:pPr>
            <w:r w:rsidRPr="0066610E">
              <w:rPr>
                <w:rFonts w:ascii="Arial" w:hAnsi="Arial" w:cs="Arial"/>
                <w:sz w:val="24"/>
                <w:szCs w:val="24"/>
                <w:lang w:val="en-GB"/>
              </w:rPr>
              <w:t>Absolute</w:t>
            </w:r>
            <w:r w:rsidRPr="004C59B2">
              <w:rPr>
                <w:rFonts w:ascii="Arial" w:hAnsi="Arial" w:cs="Arial"/>
                <w:sz w:val="24"/>
                <w:szCs w:val="24"/>
                <w:lang w:val="en-GB"/>
              </w:rPr>
              <w:t xml:space="preserve"> </w:t>
            </w:r>
            <w:r w:rsidRPr="0066610E">
              <w:rPr>
                <w:rFonts w:ascii="Arial" w:hAnsi="Arial" w:cs="Arial"/>
                <w:sz w:val="24"/>
                <w:szCs w:val="24"/>
                <w:lang w:val="en-GB"/>
              </w:rPr>
              <w:t>discretion</w:t>
            </w:r>
            <w:r w:rsidRPr="004C59B2">
              <w:rPr>
                <w:rFonts w:ascii="Arial" w:hAnsi="Arial" w:cs="Arial"/>
                <w:sz w:val="24"/>
                <w:szCs w:val="24"/>
                <w:lang w:val="en-GB"/>
              </w:rPr>
              <w:t xml:space="preserve"> </w:t>
            </w:r>
            <w:r w:rsidRPr="0066610E">
              <w:rPr>
                <w:rFonts w:ascii="Arial" w:hAnsi="Arial" w:cs="Arial"/>
                <w:sz w:val="24"/>
                <w:szCs w:val="24"/>
                <w:lang w:val="en-GB"/>
              </w:rPr>
              <w:t>and</w:t>
            </w:r>
            <w:r w:rsidRPr="004C59B2">
              <w:rPr>
                <w:rFonts w:ascii="Arial" w:hAnsi="Arial" w:cs="Arial"/>
                <w:sz w:val="24"/>
                <w:szCs w:val="24"/>
                <w:lang w:val="en-GB"/>
              </w:rPr>
              <w:t xml:space="preserve"> </w:t>
            </w:r>
            <w:r w:rsidRPr="0066610E">
              <w:rPr>
                <w:rFonts w:ascii="Arial" w:hAnsi="Arial" w:cs="Arial"/>
                <w:sz w:val="24"/>
                <w:szCs w:val="24"/>
                <w:lang w:val="en-GB"/>
              </w:rPr>
              <w:t>ability</w:t>
            </w:r>
            <w:r w:rsidRPr="004C59B2">
              <w:rPr>
                <w:rFonts w:ascii="Arial" w:hAnsi="Arial" w:cs="Arial"/>
                <w:sz w:val="24"/>
                <w:szCs w:val="24"/>
                <w:lang w:val="en-GB"/>
              </w:rPr>
              <w:t xml:space="preserve"> </w:t>
            </w:r>
            <w:r w:rsidRPr="0066610E">
              <w:rPr>
                <w:rFonts w:ascii="Arial" w:hAnsi="Arial" w:cs="Arial"/>
                <w:sz w:val="24"/>
                <w:szCs w:val="24"/>
                <w:lang w:val="en-GB"/>
              </w:rPr>
              <w:t>to</w:t>
            </w:r>
            <w:r w:rsidRPr="004C59B2">
              <w:rPr>
                <w:rFonts w:ascii="Arial" w:hAnsi="Arial" w:cs="Arial"/>
                <w:sz w:val="24"/>
                <w:szCs w:val="24"/>
                <w:lang w:val="en-GB"/>
              </w:rPr>
              <w:t xml:space="preserve"> </w:t>
            </w:r>
            <w:r w:rsidRPr="0066610E">
              <w:rPr>
                <w:rFonts w:ascii="Arial" w:hAnsi="Arial" w:cs="Arial"/>
                <w:sz w:val="24"/>
                <w:szCs w:val="24"/>
                <w:lang w:val="en-GB"/>
              </w:rPr>
              <w:t>maintain</w:t>
            </w:r>
            <w:r w:rsidRPr="004C59B2">
              <w:rPr>
                <w:rFonts w:ascii="Arial" w:hAnsi="Arial" w:cs="Arial"/>
                <w:sz w:val="24"/>
                <w:szCs w:val="24"/>
                <w:lang w:val="en-GB"/>
              </w:rPr>
              <w:t xml:space="preserve"> </w:t>
            </w:r>
            <w:r w:rsidRPr="0066610E">
              <w:rPr>
                <w:rFonts w:ascii="Arial" w:hAnsi="Arial" w:cs="Arial"/>
                <w:sz w:val="24"/>
                <w:szCs w:val="24"/>
                <w:lang w:val="en-GB"/>
              </w:rPr>
              <w:t>confidentiality</w:t>
            </w:r>
          </w:p>
        </w:tc>
        <w:tc>
          <w:tcPr>
            <w:tcW w:w="1986" w:type="dxa"/>
          </w:tcPr>
          <w:p w14:paraId="55F7E020" w14:textId="77777777" w:rsidR="006C1618" w:rsidRPr="004C59B2" w:rsidRDefault="006C1618" w:rsidP="004C59B2">
            <w:pPr>
              <w:pStyle w:val="TableParagraph"/>
              <w:spacing w:line="266" w:lineRule="exact"/>
              <w:ind w:left="0"/>
              <w:jc w:val="center"/>
              <w:rPr>
                <w:rFonts w:ascii="Arial" w:hAnsi="Arial" w:cs="Arial"/>
                <w:w w:val="99"/>
                <w:sz w:val="24"/>
                <w:szCs w:val="24"/>
                <w:lang w:val="en-GB"/>
              </w:rPr>
            </w:pPr>
            <w:r w:rsidRPr="004C59B2">
              <w:rPr>
                <w:rFonts w:ascii="Arial" w:hAnsi="Arial" w:cs="Arial"/>
                <w:w w:val="99"/>
                <w:sz w:val="24"/>
                <w:szCs w:val="24"/>
                <w:lang w:val="en-GB"/>
              </w:rPr>
              <w:t>E</w:t>
            </w:r>
          </w:p>
        </w:tc>
      </w:tr>
      <w:tr w:rsidR="004C59B2" w:rsidRPr="004C59B2" w14:paraId="45EFC119" w14:textId="77777777" w:rsidTr="00C87350">
        <w:trPr>
          <w:trHeight w:val="265"/>
        </w:trPr>
        <w:tc>
          <w:tcPr>
            <w:tcW w:w="8369" w:type="dxa"/>
            <w:vAlign w:val="center"/>
          </w:tcPr>
          <w:p w14:paraId="4DBB7562" w14:textId="2266A9C2" w:rsidR="004C59B2" w:rsidRPr="0066610E" w:rsidRDefault="004C59B2" w:rsidP="00C87350">
            <w:pPr>
              <w:pStyle w:val="TableParagraph"/>
              <w:tabs>
                <w:tab w:val="left" w:pos="824"/>
                <w:tab w:val="left" w:pos="825"/>
              </w:tabs>
              <w:spacing w:line="274" w:lineRule="exact"/>
              <w:rPr>
                <w:rFonts w:ascii="Arial" w:hAnsi="Arial" w:cs="Arial"/>
                <w:sz w:val="24"/>
                <w:szCs w:val="24"/>
                <w:lang w:val="en-GB"/>
              </w:rPr>
            </w:pPr>
            <w:r w:rsidRPr="004C59B2">
              <w:rPr>
                <w:sz w:val="24"/>
                <w:szCs w:val="24"/>
                <w:lang w:val="en-GB"/>
              </w:rPr>
              <w:t>Ability to work in a changing and flexible organisation </w:t>
            </w:r>
          </w:p>
        </w:tc>
        <w:tc>
          <w:tcPr>
            <w:tcW w:w="1986" w:type="dxa"/>
          </w:tcPr>
          <w:p w14:paraId="2B931DEC" w14:textId="7FFD6251" w:rsidR="004C59B2" w:rsidRPr="004C59B2" w:rsidRDefault="004C59B2" w:rsidP="004C59B2">
            <w:pPr>
              <w:pStyle w:val="TableParagraph"/>
              <w:spacing w:line="266" w:lineRule="exact"/>
              <w:ind w:left="0"/>
              <w:jc w:val="center"/>
              <w:rPr>
                <w:rFonts w:ascii="Arial" w:hAnsi="Arial" w:cs="Arial"/>
                <w:w w:val="99"/>
                <w:sz w:val="24"/>
                <w:szCs w:val="24"/>
                <w:lang w:val="en-GB"/>
              </w:rPr>
            </w:pPr>
            <w:r>
              <w:rPr>
                <w:rFonts w:ascii="Arial" w:hAnsi="Arial" w:cs="Arial"/>
                <w:w w:val="99"/>
                <w:sz w:val="24"/>
                <w:szCs w:val="24"/>
                <w:lang w:val="en-GB"/>
              </w:rPr>
              <w:t>E</w:t>
            </w:r>
          </w:p>
        </w:tc>
      </w:tr>
    </w:tbl>
    <w:p w14:paraId="1A19883B" w14:textId="608BFB4D" w:rsidR="00363676" w:rsidRDefault="00363676" w:rsidP="00E2351A">
      <w:pPr>
        <w:pStyle w:val="TableParagraph"/>
        <w:tabs>
          <w:tab w:val="left" w:pos="824"/>
          <w:tab w:val="left" w:pos="825"/>
        </w:tabs>
        <w:spacing w:line="274" w:lineRule="exact"/>
        <w:rPr>
          <w:rFonts w:ascii="Arial" w:hAnsi="Arial" w:cs="Arial"/>
          <w:sz w:val="24"/>
          <w:szCs w:val="24"/>
          <w:lang w:val="en-GB"/>
        </w:rPr>
      </w:pPr>
    </w:p>
    <w:p w14:paraId="6252BC66" w14:textId="77777777" w:rsidR="00130A10" w:rsidRDefault="00130A10" w:rsidP="00E2351A">
      <w:pPr>
        <w:pStyle w:val="TableParagraph"/>
        <w:tabs>
          <w:tab w:val="left" w:pos="824"/>
          <w:tab w:val="left" w:pos="825"/>
        </w:tabs>
        <w:spacing w:line="274" w:lineRule="exact"/>
        <w:rPr>
          <w:rFonts w:ascii="Arial" w:hAnsi="Arial" w:cs="Arial"/>
          <w:sz w:val="24"/>
          <w:szCs w:val="24"/>
          <w:lang w:val="en-GB"/>
        </w:rPr>
      </w:pPr>
    </w:p>
    <w:p w14:paraId="2E09CF4B" w14:textId="77777777" w:rsidR="00130A10" w:rsidRDefault="00130A10" w:rsidP="00E2351A">
      <w:pPr>
        <w:pStyle w:val="TableParagraph"/>
        <w:tabs>
          <w:tab w:val="left" w:pos="824"/>
          <w:tab w:val="left" w:pos="825"/>
        </w:tabs>
        <w:spacing w:line="274" w:lineRule="exact"/>
        <w:rPr>
          <w:rFonts w:ascii="Arial" w:hAnsi="Arial" w:cs="Arial"/>
          <w:sz w:val="24"/>
          <w:szCs w:val="24"/>
          <w:lang w:val="en-GB"/>
        </w:rPr>
      </w:pPr>
    </w:p>
    <w:tbl>
      <w:tblPr>
        <w:tblW w:w="103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0"/>
      </w:tblGrid>
      <w:tr w:rsidR="00F47853" w:rsidRPr="0066610E" w14:paraId="5C9B3247" w14:textId="77777777">
        <w:trPr>
          <w:cantSplit/>
        </w:trPr>
        <w:tc>
          <w:tcPr>
            <w:tcW w:w="10206" w:type="dxa"/>
            <w:tcBorders>
              <w:top w:val="single" w:sz="4" w:space="0" w:color="auto"/>
              <w:left w:val="single" w:sz="4" w:space="0" w:color="auto"/>
              <w:bottom w:val="single" w:sz="4" w:space="0" w:color="auto"/>
              <w:right w:val="single" w:sz="4" w:space="0" w:color="auto"/>
            </w:tcBorders>
            <w:shd w:val="clear" w:color="auto" w:fill="44D4DC"/>
          </w:tcPr>
          <w:p w14:paraId="271E9DDF" w14:textId="77777777" w:rsidR="00F47853" w:rsidRPr="0066610E" w:rsidRDefault="00F47853">
            <w:pPr>
              <w:rPr>
                <w:rFonts w:ascii="Arial" w:eastAsia="Times New Roman" w:hAnsi="Arial" w:cs="Century"/>
                <w:b/>
                <w:sz w:val="23"/>
                <w:szCs w:val="23"/>
              </w:rPr>
            </w:pPr>
            <w:r w:rsidRPr="0066610E">
              <w:rPr>
                <w:rFonts w:ascii="Arial" w:eastAsia="Times New Roman" w:hAnsi="Arial" w:cs="Century"/>
                <w:b/>
                <w:sz w:val="23"/>
                <w:szCs w:val="23"/>
              </w:rPr>
              <w:t>Terms and Conditions</w:t>
            </w:r>
          </w:p>
        </w:tc>
      </w:tr>
      <w:tr w:rsidR="00F47853" w:rsidRPr="00E2351A" w14:paraId="502B4296" w14:textId="77777777">
        <w:trPr>
          <w:cantSplit/>
        </w:trPr>
        <w:tc>
          <w:tcPr>
            <w:tcW w:w="10206" w:type="dxa"/>
            <w:tcBorders>
              <w:top w:val="single" w:sz="4" w:space="0" w:color="auto"/>
              <w:left w:val="single" w:sz="4" w:space="0" w:color="auto"/>
              <w:bottom w:val="single" w:sz="4" w:space="0" w:color="auto"/>
              <w:right w:val="single" w:sz="4" w:space="0" w:color="auto"/>
            </w:tcBorders>
          </w:tcPr>
          <w:p w14:paraId="48E4A575" w14:textId="77777777" w:rsidR="00F47853" w:rsidRPr="00E2351A" w:rsidRDefault="00F47853">
            <w:pPr>
              <w:rPr>
                <w:rFonts w:ascii="Arial" w:eastAsia="Times New Roman" w:hAnsi="Arial" w:cs="Arial"/>
                <w:sz w:val="12"/>
                <w:szCs w:val="12"/>
              </w:rPr>
            </w:pPr>
          </w:p>
          <w:p w14:paraId="06AC6747" w14:textId="77777777" w:rsidR="00F47853" w:rsidRDefault="00F47853" w:rsidP="00130A10">
            <w:pPr>
              <w:rPr>
                <w:rFonts w:ascii="Arial" w:eastAsia="Times New Roman" w:hAnsi="Arial" w:cs="Arial"/>
              </w:rPr>
            </w:pPr>
            <w:r w:rsidRPr="0066610E">
              <w:rPr>
                <w:rFonts w:ascii="Arial" w:eastAsia="Times New Roman" w:hAnsi="Arial" w:cs="Arial"/>
              </w:rPr>
              <w:t>Salary:</w:t>
            </w:r>
            <w:r w:rsidRPr="0066610E">
              <w:rPr>
                <w:rFonts w:ascii="Arial" w:eastAsia="Times New Roman" w:hAnsi="Arial" w:cs="Arial"/>
              </w:rPr>
              <w:tab/>
              <w:t>£28,675 plus contributory pension scheme</w:t>
            </w:r>
          </w:p>
          <w:p w14:paraId="18502A59" w14:textId="77777777" w:rsidR="00130A10" w:rsidRPr="0066610E" w:rsidRDefault="00130A10" w:rsidP="00130A10">
            <w:pPr>
              <w:rPr>
                <w:rFonts w:ascii="Arial" w:eastAsia="Times New Roman" w:hAnsi="Arial" w:cs="Arial"/>
              </w:rPr>
            </w:pPr>
          </w:p>
          <w:p w14:paraId="1F02C63E" w14:textId="709F8D8F" w:rsidR="00F47853" w:rsidRDefault="00F47853" w:rsidP="00130A10">
            <w:pPr>
              <w:rPr>
                <w:rFonts w:ascii="Arial" w:eastAsia="Times New Roman" w:hAnsi="Arial" w:cs="Arial"/>
              </w:rPr>
            </w:pPr>
            <w:r w:rsidRPr="0066610E">
              <w:rPr>
                <w:rFonts w:ascii="Arial" w:eastAsia="Times New Roman" w:hAnsi="Arial" w:cs="Arial"/>
              </w:rPr>
              <w:t xml:space="preserve">Location:       </w:t>
            </w:r>
            <w:r w:rsidR="00A509DF">
              <w:rPr>
                <w:rFonts w:ascii="Arial" w:eastAsia="Times New Roman" w:hAnsi="Arial" w:cs="Arial"/>
              </w:rPr>
              <w:t>Based in Pitfield Street office, with some home working</w:t>
            </w:r>
          </w:p>
          <w:p w14:paraId="6EE6DEFA" w14:textId="77777777" w:rsidR="00130A10" w:rsidRPr="0066610E" w:rsidRDefault="00130A10" w:rsidP="00130A10">
            <w:pPr>
              <w:rPr>
                <w:rFonts w:ascii="Arial" w:eastAsia="Times New Roman" w:hAnsi="Arial" w:cs="Arial"/>
              </w:rPr>
            </w:pPr>
          </w:p>
          <w:p w14:paraId="487BFBE2" w14:textId="60217692" w:rsidR="00F47853" w:rsidRDefault="00F47853" w:rsidP="00130A10">
            <w:pPr>
              <w:ind w:left="1452" w:hanging="1418"/>
              <w:rPr>
                <w:rFonts w:ascii="Arial" w:eastAsia="Times New Roman" w:hAnsi="Arial" w:cs="Century"/>
              </w:rPr>
            </w:pPr>
            <w:r w:rsidRPr="0066610E">
              <w:rPr>
                <w:rFonts w:ascii="Arial" w:eastAsia="Times New Roman" w:hAnsi="Arial" w:cs="Century"/>
              </w:rPr>
              <w:t>Hours:</w:t>
            </w:r>
            <w:r w:rsidRPr="0066610E">
              <w:rPr>
                <w:rFonts w:ascii="Arial" w:eastAsia="Times New Roman" w:hAnsi="Arial" w:cs="Century"/>
              </w:rPr>
              <w:tab/>
            </w:r>
            <w:sdt>
              <w:sdtPr>
                <w:rPr>
                  <w:rFonts w:ascii="Arial" w:eastAsia="Times New Roman" w:hAnsi="Arial" w:cs="Century"/>
                </w:rPr>
                <w:id w:val="235289202"/>
              </w:sdtPr>
              <w:sdtEndPr/>
              <w:sdtContent>
                <w:r w:rsidRPr="0066610E">
                  <w:rPr>
                    <w:rFonts w:ascii="Arial" w:eastAsia="Times New Roman" w:hAnsi="Arial" w:cs="Century"/>
                  </w:rPr>
                  <w:t>37.5 hours per week</w:t>
                </w:r>
              </w:sdtContent>
            </w:sdt>
            <w:r w:rsidRPr="0066610E">
              <w:rPr>
                <w:rFonts w:ascii="Arial" w:eastAsia="Times New Roman" w:hAnsi="Arial" w:cs="Century"/>
              </w:rPr>
              <w:t xml:space="preserve"> – NB while this post is office based, there will be a need to work occasional evenings in line with our members’ needs, as youth organisations mostly operate outside of the school day</w:t>
            </w:r>
          </w:p>
          <w:p w14:paraId="2111E2AF" w14:textId="77777777" w:rsidR="00130A10" w:rsidRPr="0066610E" w:rsidRDefault="00130A10" w:rsidP="00130A10">
            <w:pPr>
              <w:ind w:left="1452" w:hanging="1418"/>
              <w:rPr>
                <w:rFonts w:ascii="Arial" w:eastAsia="Times New Roman" w:hAnsi="Arial" w:cs="Century"/>
              </w:rPr>
            </w:pPr>
          </w:p>
          <w:p w14:paraId="0C923DDE" w14:textId="0771EBB1" w:rsidR="00130A10" w:rsidRDefault="00F47853" w:rsidP="00130A10">
            <w:pPr>
              <w:rPr>
                <w:rFonts w:ascii="Arial" w:eastAsia="Times New Roman" w:hAnsi="Arial" w:cs="Century"/>
              </w:rPr>
            </w:pPr>
            <w:r w:rsidRPr="0066610E">
              <w:rPr>
                <w:rFonts w:ascii="Arial" w:eastAsia="Times New Roman" w:hAnsi="Arial" w:cs="Century"/>
              </w:rPr>
              <w:t>Leave:</w:t>
            </w:r>
            <w:r w:rsidRPr="0066610E">
              <w:rPr>
                <w:rFonts w:ascii="Arial" w:eastAsia="Times New Roman" w:hAnsi="Arial" w:cs="Century"/>
              </w:rPr>
              <w:tab/>
            </w:r>
            <w:sdt>
              <w:sdtPr>
                <w:rPr>
                  <w:rFonts w:ascii="Arial" w:eastAsia="Times New Roman" w:hAnsi="Arial" w:cs="Century"/>
                </w:rPr>
                <w:id w:val="2141302216"/>
              </w:sdtPr>
              <w:sdtEndPr/>
              <w:sdtContent>
                <w:r w:rsidRPr="0066610E">
                  <w:rPr>
                    <w:rFonts w:ascii="Arial" w:eastAsia="Times New Roman" w:hAnsi="Arial" w:cs="Century"/>
                  </w:rPr>
                  <w:t>31 days (2</w:t>
                </w:r>
                <w:r w:rsidR="00A00F7A">
                  <w:rPr>
                    <w:rFonts w:ascii="Arial" w:eastAsia="Times New Roman" w:hAnsi="Arial" w:cs="Century"/>
                  </w:rPr>
                  <w:t>8</w:t>
                </w:r>
                <w:r w:rsidRPr="0066610E">
                  <w:rPr>
                    <w:rFonts w:ascii="Arial" w:eastAsia="Times New Roman" w:hAnsi="Arial" w:cs="Century"/>
                  </w:rPr>
                  <w:t xml:space="preserve"> annual leave and </w:t>
                </w:r>
                <w:r w:rsidR="00A00F7A">
                  <w:rPr>
                    <w:rFonts w:ascii="Arial" w:eastAsia="Times New Roman" w:hAnsi="Arial" w:cs="Century"/>
                  </w:rPr>
                  <w:t>3</w:t>
                </w:r>
                <w:r w:rsidRPr="0066610E">
                  <w:rPr>
                    <w:rFonts w:ascii="Arial" w:eastAsia="Times New Roman" w:hAnsi="Arial" w:cs="Century"/>
                  </w:rPr>
                  <w:t xml:space="preserve"> office closure days) p.a. plus 8 bank holidays </w:t>
                </w:r>
              </w:sdtContent>
            </w:sdt>
            <w:r w:rsidRPr="0066610E">
              <w:rPr>
                <w:rFonts w:ascii="Arial" w:eastAsia="Times New Roman" w:hAnsi="Arial" w:cs="Century"/>
              </w:rPr>
              <w:t xml:space="preserve">    </w:t>
            </w:r>
          </w:p>
          <w:p w14:paraId="577AF241" w14:textId="463223BF" w:rsidR="00F47853" w:rsidRPr="0066610E" w:rsidRDefault="00F47853" w:rsidP="00130A10">
            <w:pPr>
              <w:rPr>
                <w:rFonts w:ascii="Arial" w:eastAsia="Times New Roman" w:hAnsi="Arial" w:cs="Century"/>
              </w:rPr>
            </w:pPr>
            <w:r w:rsidRPr="0066610E">
              <w:rPr>
                <w:rFonts w:ascii="Arial" w:eastAsia="Times New Roman" w:hAnsi="Arial" w:cs="Century"/>
              </w:rPr>
              <w:t xml:space="preserve">     </w:t>
            </w:r>
          </w:p>
          <w:p w14:paraId="258C8484" w14:textId="77777777" w:rsidR="00F47853" w:rsidRDefault="00F47853" w:rsidP="00130A10">
            <w:pPr>
              <w:rPr>
                <w:rFonts w:ascii="Arial" w:eastAsia="Times New Roman" w:hAnsi="Arial" w:cs="Century"/>
              </w:rPr>
            </w:pPr>
            <w:r w:rsidRPr="0066610E">
              <w:rPr>
                <w:rFonts w:ascii="Arial" w:eastAsia="Times New Roman" w:hAnsi="Arial" w:cs="Century"/>
              </w:rPr>
              <w:t xml:space="preserve">Term:            Ongoing </w:t>
            </w:r>
          </w:p>
          <w:p w14:paraId="22AC89B2" w14:textId="615C1B34" w:rsidR="00130A10" w:rsidRPr="00E2351A" w:rsidRDefault="00130A10" w:rsidP="00130A10">
            <w:pPr>
              <w:rPr>
                <w:rFonts w:ascii="Arial" w:eastAsia="Times New Roman" w:hAnsi="Arial" w:cs="Century"/>
              </w:rPr>
            </w:pPr>
          </w:p>
        </w:tc>
      </w:tr>
    </w:tbl>
    <w:p w14:paraId="549E6610" w14:textId="77777777" w:rsidR="00F47853" w:rsidRPr="00F47853" w:rsidRDefault="00F47853" w:rsidP="00E2351A">
      <w:pPr>
        <w:pStyle w:val="TableParagraph"/>
        <w:tabs>
          <w:tab w:val="left" w:pos="824"/>
          <w:tab w:val="left" w:pos="825"/>
        </w:tabs>
        <w:spacing w:line="274" w:lineRule="exact"/>
        <w:rPr>
          <w:rFonts w:ascii="Arial" w:hAnsi="Arial" w:cs="Arial"/>
          <w:sz w:val="24"/>
          <w:szCs w:val="24"/>
          <w:lang w:val="en-GB"/>
        </w:rPr>
      </w:pPr>
    </w:p>
    <w:sectPr w:rsidR="00F47853" w:rsidRPr="00F47853" w:rsidSect="002D64AD">
      <w:headerReference w:type="default" r:id="rId13"/>
      <w:footerReference w:type="default" r:id="rId14"/>
      <w:pgSz w:w="11900" w:h="16840"/>
      <w:pgMar w:top="1440" w:right="962"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7CFA" w14:textId="77777777" w:rsidR="00163EE5" w:rsidRDefault="00163EE5" w:rsidP="002D64AD">
      <w:r>
        <w:separator/>
      </w:r>
    </w:p>
  </w:endnote>
  <w:endnote w:type="continuationSeparator" w:id="0">
    <w:p w14:paraId="055AEE5B" w14:textId="77777777" w:rsidR="00163EE5" w:rsidRDefault="00163EE5" w:rsidP="002D64AD">
      <w:r>
        <w:continuationSeparator/>
      </w:r>
    </w:p>
  </w:endnote>
  <w:endnote w:type="continuationNotice" w:id="1">
    <w:p w14:paraId="4307A729" w14:textId="77777777" w:rsidR="00163EE5" w:rsidRDefault="00163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Frutiger LT 45 Light">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383419"/>
      <w:docPartObj>
        <w:docPartGallery w:val="Page Numbers (Bottom of Page)"/>
        <w:docPartUnique/>
      </w:docPartObj>
    </w:sdtPr>
    <w:sdtEndPr>
      <w:rPr>
        <w:rFonts w:asciiTheme="minorBidi" w:hAnsiTheme="minorBidi"/>
        <w:noProof/>
      </w:rPr>
    </w:sdtEndPr>
    <w:sdtContent>
      <w:p w14:paraId="2579B32E" w14:textId="5526F59C" w:rsidR="00050C4A" w:rsidRPr="00050C4A" w:rsidRDefault="00050C4A">
        <w:pPr>
          <w:pStyle w:val="Footer"/>
          <w:jc w:val="right"/>
          <w:rPr>
            <w:rFonts w:asciiTheme="minorBidi" w:hAnsiTheme="minorBidi"/>
          </w:rPr>
        </w:pPr>
        <w:r w:rsidRPr="00050C4A">
          <w:rPr>
            <w:rFonts w:asciiTheme="minorBidi" w:hAnsiTheme="minorBidi"/>
          </w:rPr>
          <w:fldChar w:fldCharType="begin"/>
        </w:r>
        <w:r w:rsidRPr="00050C4A">
          <w:rPr>
            <w:rFonts w:asciiTheme="minorBidi" w:hAnsiTheme="minorBidi"/>
          </w:rPr>
          <w:instrText xml:space="preserve"> PAGE   \* MERGEFORMAT </w:instrText>
        </w:r>
        <w:r w:rsidRPr="00050C4A">
          <w:rPr>
            <w:rFonts w:asciiTheme="minorBidi" w:hAnsiTheme="minorBidi"/>
          </w:rPr>
          <w:fldChar w:fldCharType="separate"/>
        </w:r>
        <w:r w:rsidRPr="00050C4A">
          <w:rPr>
            <w:rFonts w:asciiTheme="minorBidi" w:hAnsiTheme="minorBidi"/>
            <w:noProof/>
          </w:rPr>
          <w:t>2</w:t>
        </w:r>
        <w:r w:rsidRPr="00050C4A">
          <w:rPr>
            <w:rFonts w:asciiTheme="minorBidi" w:hAnsiTheme="minorBidi"/>
            <w:noProof/>
          </w:rPr>
          <w:fldChar w:fldCharType="end"/>
        </w:r>
      </w:p>
    </w:sdtContent>
  </w:sdt>
  <w:p w14:paraId="7CE06ABB" w14:textId="77777777" w:rsidR="00050C4A" w:rsidRDefault="00050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0723" w14:textId="77777777" w:rsidR="00163EE5" w:rsidRDefault="00163EE5" w:rsidP="002D64AD">
      <w:r>
        <w:separator/>
      </w:r>
    </w:p>
  </w:footnote>
  <w:footnote w:type="continuationSeparator" w:id="0">
    <w:p w14:paraId="705AA841" w14:textId="77777777" w:rsidR="00163EE5" w:rsidRDefault="00163EE5" w:rsidP="002D64AD">
      <w:r>
        <w:continuationSeparator/>
      </w:r>
    </w:p>
  </w:footnote>
  <w:footnote w:type="continuationNotice" w:id="1">
    <w:p w14:paraId="4CD5B593" w14:textId="77777777" w:rsidR="00163EE5" w:rsidRDefault="00163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8BD5" w14:textId="1A2BDF17" w:rsidR="00BD6419" w:rsidRDefault="002D64AD" w:rsidP="002D64AD">
    <w:pPr>
      <w:pStyle w:val="Heading2"/>
      <w:tabs>
        <w:tab w:val="left" w:pos="8805"/>
      </w:tabs>
      <w:ind w:right="373"/>
      <w:rPr>
        <w:color w:val="44546A" w:themeColor="text2"/>
        <w:sz w:val="36"/>
        <w:szCs w:val="44"/>
      </w:rPr>
    </w:pPr>
    <w:r w:rsidRPr="00F95E54">
      <w:rPr>
        <w:b w:val="0"/>
        <w:bCs/>
        <w:noProof/>
        <w:color w:val="6E587F"/>
        <w:sz w:val="21"/>
        <w:szCs w:val="21"/>
        <w:lang w:val="en-GB" w:eastAsia="en-GB"/>
      </w:rPr>
      <w:drawing>
        <wp:anchor distT="0" distB="0" distL="114300" distR="114300" simplePos="0" relativeHeight="251658240" behindDoc="0" locked="0" layoutInCell="1" allowOverlap="1" wp14:anchorId="77A1826B" wp14:editId="56B7B3EB">
          <wp:simplePos x="0" y="0"/>
          <wp:positionH relativeFrom="column">
            <wp:posOffset>4268851</wp:posOffset>
          </wp:positionH>
          <wp:positionV relativeFrom="paragraph">
            <wp:posOffset>-81915</wp:posOffset>
          </wp:positionV>
          <wp:extent cx="2413090" cy="774728"/>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13090" cy="774728"/>
                  </a:xfrm>
                  <a:prstGeom prst="rect">
                    <a:avLst/>
                  </a:prstGeom>
                </pic:spPr>
              </pic:pic>
            </a:graphicData>
          </a:graphic>
          <wp14:sizeRelH relativeFrom="margin">
            <wp14:pctWidth>0</wp14:pctWidth>
          </wp14:sizeRelH>
          <wp14:sizeRelV relativeFrom="margin">
            <wp14:pctHeight>0</wp14:pctHeight>
          </wp14:sizeRelV>
        </wp:anchor>
      </w:drawing>
    </w:r>
    <w:r w:rsidR="00463C28">
      <w:rPr>
        <w:color w:val="44546A" w:themeColor="text2"/>
        <w:sz w:val="36"/>
        <w:szCs w:val="44"/>
      </w:rPr>
      <w:t xml:space="preserve">Data &amp; Learning </w:t>
    </w:r>
    <w:r>
      <w:rPr>
        <w:color w:val="44546A" w:themeColor="text2"/>
        <w:sz w:val="36"/>
        <w:szCs w:val="44"/>
      </w:rPr>
      <w:t xml:space="preserve">Officer </w:t>
    </w:r>
  </w:p>
  <w:p w14:paraId="3D3C0359" w14:textId="77777777" w:rsidR="002D64AD" w:rsidRPr="004A5772" w:rsidRDefault="002D64AD" w:rsidP="002D64AD">
    <w:pPr>
      <w:pStyle w:val="Heading2"/>
      <w:ind w:right="373"/>
      <w:rPr>
        <w:b w:val="0"/>
        <w:bCs/>
        <w:color w:val="44546A" w:themeColor="text2"/>
        <w:sz w:val="36"/>
        <w:szCs w:val="36"/>
      </w:rPr>
    </w:pPr>
    <w:r w:rsidRPr="00F95E54">
      <w:rPr>
        <w:b w:val="0"/>
        <w:bCs/>
        <w:color w:val="44546A" w:themeColor="text2"/>
        <w:sz w:val="32"/>
        <w:szCs w:val="32"/>
      </w:rPr>
      <w:t>Job Description &amp; Person Specification</w:t>
    </w:r>
  </w:p>
  <w:p w14:paraId="425951BC" w14:textId="1C2CEDEA" w:rsidR="002D64AD" w:rsidRPr="004A5772" w:rsidRDefault="002D64AD" w:rsidP="002D64AD">
    <w:pPr>
      <w:pStyle w:val="Heading2"/>
      <w:tabs>
        <w:tab w:val="left" w:pos="8805"/>
      </w:tabs>
      <w:ind w:right="373"/>
      <w:rPr>
        <w:b w:val="0"/>
        <w:bCs/>
        <w:color w:val="44546A" w:themeColor="text2"/>
        <w:sz w:val="24"/>
        <w:szCs w:val="24"/>
      </w:rPr>
    </w:pPr>
    <w:r w:rsidRPr="004A5772">
      <w:rPr>
        <w:b w:val="0"/>
        <w:bCs/>
        <w:color w:val="44546A" w:themeColor="text2"/>
        <w:sz w:val="24"/>
        <w:szCs w:val="24"/>
      </w:rPr>
      <w:t xml:space="preserve">Issue date: </w:t>
    </w:r>
    <w:r w:rsidR="00DC0039">
      <w:rPr>
        <w:b w:val="0"/>
        <w:bCs/>
        <w:color w:val="44546A" w:themeColor="text2"/>
        <w:sz w:val="24"/>
        <w:szCs w:val="24"/>
      </w:rPr>
      <w:t>April</w:t>
    </w:r>
    <w:r w:rsidR="00463C28">
      <w:rPr>
        <w:b w:val="0"/>
        <w:bCs/>
        <w:color w:val="44546A" w:themeColor="text2"/>
        <w:sz w:val="24"/>
        <w:szCs w:val="24"/>
      </w:rPr>
      <w:t xml:space="preserve"> 2023</w:t>
    </w:r>
  </w:p>
  <w:p w14:paraId="2873A70D" w14:textId="77777777" w:rsidR="002D64AD" w:rsidRDefault="002D64AD">
    <w:pPr>
      <w:pStyle w:val="Header"/>
    </w:pPr>
  </w:p>
</w:hdr>
</file>

<file path=word/intelligence.xml><?xml version="1.0" encoding="utf-8"?>
<int:Intelligence xmlns:int="http://schemas.microsoft.com/office/intelligence/2019/intelligence">
  <int:IntelligenceSettings/>
  <int:Manifest>
    <int:WordHash hashCode="kByidkXaRxGvMx" id="7UearhjA"/>
    <int:WordHash hashCode="JgtY6hJIkityHB" id="ezA4cU00"/>
  </int:Manifest>
  <int:Observations>
    <int:Content id="7UearhjA">
      <int:Rejection type="LegacyProofing"/>
    </int:Content>
    <int:Content id="ezA4cU0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57A"/>
    <w:multiLevelType w:val="hybridMultilevel"/>
    <w:tmpl w:val="2AEC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55E84"/>
    <w:multiLevelType w:val="hybridMultilevel"/>
    <w:tmpl w:val="4BD0B9B6"/>
    <w:lvl w:ilvl="0" w:tplc="61E4FE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E51CA"/>
    <w:multiLevelType w:val="hybridMultilevel"/>
    <w:tmpl w:val="E52C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A61CC"/>
    <w:multiLevelType w:val="hybridMultilevel"/>
    <w:tmpl w:val="322E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1FF3"/>
    <w:multiLevelType w:val="hybridMultilevel"/>
    <w:tmpl w:val="27B8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16892"/>
    <w:multiLevelType w:val="hybridMultilevel"/>
    <w:tmpl w:val="FF6C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12219"/>
    <w:multiLevelType w:val="hybridMultilevel"/>
    <w:tmpl w:val="C5A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F5A24"/>
    <w:multiLevelType w:val="hybridMultilevel"/>
    <w:tmpl w:val="66506DA6"/>
    <w:lvl w:ilvl="0" w:tplc="61E4FE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B154C"/>
    <w:multiLevelType w:val="hybridMultilevel"/>
    <w:tmpl w:val="8B22079C"/>
    <w:lvl w:ilvl="0" w:tplc="61E4FE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6414B"/>
    <w:multiLevelType w:val="hybridMultilevel"/>
    <w:tmpl w:val="3DD6B9AA"/>
    <w:lvl w:ilvl="0" w:tplc="279270EA">
      <w:numFmt w:val="bullet"/>
      <w:lvlText w:val=""/>
      <w:lvlJc w:val="left"/>
      <w:pPr>
        <w:ind w:left="825" w:hanging="360"/>
      </w:pPr>
      <w:rPr>
        <w:rFonts w:ascii="Symbol" w:eastAsia="Symbol" w:hAnsi="Symbol" w:cs="Symbol" w:hint="default"/>
        <w:w w:val="100"/>
        <w:sz w:val="24"/>
        <w:szCs w:val="24"/>
        <w:lang w:val="en-US" w:eastAsia="en-US" w:bidi="ar-SA"/>
      </w:rPr>
    </w:lvl>
    <w:lvl w:ilvl="1" w:tplc="6366BAA6">
      <w:numFmt w:val="bullet"/>
      <w:lvlText w:val="•"/>
      <w:lvlJc w:val="left"/>
      <w:pPr>
        <w:ind w:left="1573" w:hanging="360"/>
      </w:pPr>
      <w:rPr>
        <w:rFonts w:hint="default"/>
        <w:lang w:val="en-US" w:eastAsia="en-US" w:bidi="ar-SA"/>
      </w:rPr>
    </w:lvl>
    <w:lvl w:ilvl="2" w:tplc="EF702EEC">
      <w:numFmt w:val="bullet"/>
      <w:lvlText w:val="•"/>
      <w:lvlJc w:val="left"/>
      <w:pPr>
        <w:ind w:left="2327" w:hanging="360"/>
      </w:pPr>
      <w:rPr>
        <w:rFonts w:hint="default"/>
        <w:lang w:val="en-US" w:eastAsia="en-US" w:bidi="ar-SA"/>
      </w:rPr>
    </w:lvl>
    <w:lvl w:ilvl="3" w:tplc="68029EC4">
      <w:numFmt w:val="bullet"/>
      <w:lvlText w:val="•"/>
      <w:lvlJc w:val="left"/>
      <w:pPr>
        <w:ind w:left="3081" w:hanging="360"/>
      </w:pPr>
      <w:rPr>
        <w:rFonts w:hint="default"/>
        <w:lang w:val="en-US" w:eastAsia="en-US" w:bidi="ar-SA"/>
      </w:rPr>
    </w:lvl>
    <w:lvl w:ilvl="4" w:tplc="55E2108E">
      <w:numFmt w:val="bullet"/>
      <w:lvlText w:val="•"/>
      <w:lvlJc w:val="left"/>
      <w:pPr>
        <w:ind w:left="3835" w:hanging="360"/>
      </w:pPr>
      <w:rPr>
        <w:rFonts w:hint="default"/>
        <w:lang w:val="en-US" w:eastAsia="en-US" w:bidi="ar-SA"/>
      </w:rPr>
    </w:lvl>
    <w:lvl w:ilvl="5" w:tplc="8BA83924">
      <w:numFmt w:val="bullet"/>
      <w:lvlText w:val="•"/>
      <w:lvlJc w:val="left"/>
      <w:pPr>
        <w:ind w:left="4589" w:hanging="360"/>
      </w:pPr>
      <w:rPr>
        <w:rFonts w:hint="default"/>
        <w:lang w:val="en-US" w:eastAsia="en-US" w:bidi="ar-SA"/>
      </w:rPr>
    </w:lvl>
    <w:lvl w:ilvl="6" w:tplc="8E5E3CB2">
      <w:numFmt w:val="bullet"/>
      <w:lvlText w:val="•"/>
      <w:lvlJc w:val="left"/>
      <w:pPr>
        <w:ind w:left="5343" w:hanging="360"/>
      </w:pPr>
      <w:rPr>
        <w:rFonts w:hint="default"/>
        <w:lang w:val="en-US" w:eastAsia="en-US" w:bidi="ar-SA"/>
      </w:rPr>
    </w:lvl>
    <w:lvl w:ilvl="7" w:tplc="07689B9E">
      <w:numFmt w:val="bullet"/>
      <w:lvlText w:val="•"/>
      <w:lvlJc w:val="left"/>
      <w:pPr>
        <w:ind w:left="6097" w:hanging="360"/>
      </w:pPr>
      <w:rPr>
        <w:rFonts w:hint="default"/>
        <w:lang w:val="en-US" w:eastAsia="en-US" w:bidi="ar-SA"/>
      </w:rPr>
    </w:lvl>
    <w:lvl w:ilvl="8" w:tplc="8C8A18E2">
      <w:numFmt w:val="bullet"/>
      <w:lvlText w:val="•"/>
      <w:lvlJc w:val="left"/>
      <w:pPr>
        <w:ind w:left="6851" w:hanging="360"/>
      </w:pPr>
      <w:rPr>
        <w:rFonts w:hint="default"/>
        <w:lang w:val="en-US" w:eastAsia="en-US" w:bidi="ar-SA"/>
      </w:rPr>
    </w:lvl>
  </w:abstractNum>
  <w:num w:numId="1" w16cid:durableId="166402897">
    <w:abstractNumId w:val="6"/>
  </w:num>
  <w:num w:numId="2" w16cid:durableId="516964451">
    <w:abstractNumId w:val="0"/>
  </w:num>
  <w:num w:numId="3" w16cid:durableId="1389262805">
    <w:abstractNumId w:val="3"/>
  </w:num>
  <w:num w:numId="4" w16cid:durableId="1928685107">
    <w:abstractNumId w:val="4"/>
  </w:num>
  <w:num w:numId="5" w16cid:durableId="85661828">
    <w:abstractNumId w:val="2"/>
  </w:num>
  <w:num w:numId="6" w16cid:durableId="1173912546">
    <w:abstractNumId w:val="7"/>
  </w:num>
  <w:num w:numId="7" w16cid:durableId="1601840631">
    <w:abstractNumId w:val="8"/>
  </w:num>
  <w:num w:numId="8" w16cid:durableId="895625003">
    <w:abstractNumId w:val="1"/>
  </w:num>
  <w:num w:numId="9" w16cid:durableId="1300114998">
    <w:abstractNumId w:val="9"/>
  </w:num>
  <w:num w:numId="10" w16cid:durableId="278533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AD"/>
    <w:rsid w:val="00002F5A"/>
    <w:rsid w:val="00011D1A"/>
    <w:rsid w:val="00015194"/>
    <w:rsid w:val="00016852"/>
    <w:rsid w:val="00050C4A"/>
    <w:rsid w:val="00054291"/>
    <w:rsid w:val="00055859"/>
    <w:rsid w:val="000565CF"/>
    <w:rsid w:val="000664A9"/>
    <w:rsid w:val="000817CD"/>
    <w:rsid w:val="00087BEF"/>
    <w:rsid w:val="00090759"/>
    <w:rsid w:val="00090C9C"/>
    <w:rsid w:val="00096DA1"/>
    <w:rsid w:val="000A0DF6"/>
    <w:rsid w:val="000A35B6"/>
    <w:rsid w:val="000A4550"/>
    <w:rsid w:val="000D03C2"/>
    <w:rsid w:val="000D47E1"/>
    <w:rsid w:val="000D602A"/>
    <w:rsid w:val="000E014D"/>
    <w:rsid w:val="000E644D"/>
    <w:rsid w:val="000F165C"/>
    <w:rsid w:val="000F4CD6"/>
    <w:rsid w:val="000F7D84"/>
    <w:rsid w:val="00102D01"/>
    <w:rsid w:val="00113711"/>
    <w:rsid w:val="00115D1B"/>
    <w:rsid w:val="00115EC0"/>
    <w:rsid w:val="001204C3"/>
    <w:rsid w:val="00120693"/>
    <w:rsid w:val="00124BB2"/>
    <w:rsid w:val="00130A10"/>
    <w:rsid w:val="00130B7D"/>
    <w:rsid w:val="0013313F"/>
    <w:rsid w:val="001513E3"/>
    <w:rsid w:val="001556AE"/>
    <w:rsid w:val="00157654"/>
    <w:rsid w:val="00161C2E"/>
    <w:rsid w:val="00163EE5"/>
    <w:rsid w:val="001665E6"/>
    <w:rsid w:val="00185FC5"/>
    <w:rsid w:val="00187325"/>
    <w:rsid w:val="00193DDA"/>
    <w:rsid w:val="00196620"/>
    <w:rsid w:val="001B6340"/>
    <w:rsid w:val="001C53D1"/>
    <w:rsid w:val="001D097D"/>
    <w:rsid w:val="001D3EAA"/>
    <w:rsid w:val="001D7FC4"/>
    <w:rsid w:val="001E3F25"/>
    <w:rsid w:val="001F1691"/>
    <w:rsid w:val="001F18D9"/>
    <w:rsid w:val="0021460E"/>
    <w:rsid w:val="00221F50"/>
    <w:rsid w:val="00230801"/>
    <w:rsid w:val="0023423D"/>
    <w:rsid w:val="002417DE"/>
    <w:rsid w:val="002479D1"/>
    <w:rsid w:val="00263AC6"/>
    <w:rsid w:val="00270D6E"/>
    <w:rsid w:val="00271328"/>
    <w:rsid w:val="00277CCF"/>
    <w:rsid w:val="00280029"/>
    <w:rsid w:val="00280898"/>
    <w:rsid w:val="0028121F"/>
    <w:rsid w:val="0028176E"/>
    <w:rsid w:val="002868B3"/>
    <w:rsid w:val="00287CB7"/>
    <w:rsid w:val="00291A19"/>
    <w:rsid w:val="0029202F"/>
    <w:rsid w:val="002940C8"/>
    <w:rsid w:val="002A0625"/>
    <w:rsid w:val="002A1A32"/>
    <w:rsid w:val="002B2BBE"/>
    <w:rsid w:val="002B6725"/>
    <w:rsid w:val="002C388A"/>
    <w:rsid w:val="002C552D"/>
    <w:rsid w:val="002D238B"/>
    <w:rsid w:val="002D64AD"/>
    <w:rsid w:val="002E35B9"/>
    <w:rsid w:val="002E3E5D"/>
    <w:rsid w:val="002E46BB"/>
    <w:rsid w:val="002E703B"/>
    <w:rsid w:val="002F2195"/>
    <w:rsid w:val="002F430B"/>
    <w:rsid w:val="002F675E"/>
    <w:rsid w:val="002F7120"/>
    <w:rsid w:val="002F7F7F"/>
    <w:rsid w:val="0030680C"/>
    <w:rsid w:val="003131E6"/>
    <w:rsid w:val="00315C02"/>
    <w:rsid w:val="003302C2"/>
    <w:rsid w:val="0033485E"/>
    <w:rsid w:val="0033592C"/>
    <w:rsid w:val="00337273"/>
    <w:rsid w:val="003421F8"/>
    <w:rsid w:val="00342480"/>
    <w:rsid w:val="00343C29"/>
    <w:rsid w:val="0035449C"/>
    <w:rsid w:val="00354EF6"/>
    <w:rsid w:val="003565D8"/>
    <w:rsid w:val="00363676"/>
    <w:rsid w:val="00371448"/>
    <w:rsid w:val="0037588A"/>
    <w:rsid w:val="00380C10"/>
    <w:rsid w:val="00386071"/>
    <w:rsid w:val="00393EC3"/>
    <w:rsid w:val="003A41F9"/>
    <w:rsid w:val="003A5D96"/>
    <w:rsid w:val="003A6FF5"/>
    <w:rsid w:val="003B5D81"/>
    <w:rsid w:val="003C05FE"/>
    <w:rsid w:val="003C1FB4"/>
    <w:rsid w:val="003C4205"/>
    <w:rsid w:val="003C51D5"/>
    <w:rsid w:val="003C54BC"/>
    <w:rsid w:val="003C6552"/>
    <w:rsid w:val="003C742A"/>
    <w:rsid w:val="003C79B5"/>
    <w:rsid w:val="003E552F"/>
    <w:rsid w:val="003F2C6C"/>
    <w:rsid w:val="003F43AA"/>
    <w:rsid w:val="00403CC7"/>
    <w:rsid w:val="00406253"/>
    <w:rsid w:val="00406AFF"/>
    <w:rsid w:val="004071CB"/>
    <w:rsid w:val="00417ACE"/>
    <w:rsid w:val="00420775"/>
    <w:rsid w:val="00424B9C"/>
    <w:rsid w:val="00432863"/>
    <w:rsid w:val="004330A7"/>
    <w:rsid w:val="0044749B"/>
    <w:rsid w:val="004555CC"/>
    <w:rsid w:val="00463177"/>
    <w:rsid w:val="00463C28"/>
    <w:rsid w:val="00466D6A"/>
    <w:rsid w:val="004673F9"/>
    <w:rsid w:val="00467938"/>
    <w:rsid w:val="00470CF4"/>
    <w:rsid w:val="004755DE"/>
    <w:rsid w:val="00481443"/>
    <w:rsid w:val="004824B7"/>
    <w:rsid w:val="00486A4D"/>
    <w:rsid w:val="00492F61"/>
    <w:rsid w:val="004930E0"/>
    <w:rsid w:val="004953A9"/>
    <w:rsid w:val="004A2C2B"/>
    <w:rsid w:val="004B1591"/>
    <w:rsid w:val="004C1732"/>
    <w:rsid w:val="004C36D4"/>
    <w:rsid w:val="004C59B2"/>
    <w:rsid w:val="004C618B"/>
    <w:rsid w:val="004C6599"/>
    <w:rsid w:val="004D7457"/>
    <w:rsid w:val="004E28F9"/>
    <w:rsid w:val="004F7E8C"/>
    <w:rsid w:val="005027F8"/>
    <w:rsid w:val="00502ED3"/>
    <w:rsid w:val="00515A3D"/>
    <w:rsid w:val="00516360"/>
    <w:rsid w:val="00516635"/>
    <w:rsid w:val="0052499F"/>
    <w:rsid w:val="00524A2E"/>
    <w:rsid w:val="005250DD"/>
    <w:rsid w:val="005302C6"/>
    <w:rsid w:val="0053051F"/>
    <w:rsid w:val="00532F29"/>
    <w:rsid w:val="00541B81"/>
    <w:rsid w:val="00542D09"/>
    <w:rsid w:val="00545BE4"/>
    <w:rsid w:val="00552729"/>
    <w:rsid w:val="00555B63"/>
    <w:rsid w:val="005576FE"/>
    <w:rsid w:val="00564C7B"/>
    <w:rsid w:val="00566112"/>
    <w:rsid w:val="005734A4"/>
    <w:rsid w:val="00574418"/>
    <w:rsid w:val="00584FAF"/>
    <w:rsid w:val="00593EB1"/>
    <w:rsid w:val="005978EA"/>
    <w:rsid w:val="005A114E"/>
    <w:rsid w:val="005A410C"/>
    <w:rsid w:val="005B73F8"/>
    <w:rsid w:val="005D0D8C"/>
    <w:rsid w:val="005D4CF3"/>
    <w:rsid w:val="005E1420"/>
    <w:rsid w:val="005E5901"/>
    <w:rsid w:val="005F3113"/>
    <w:rsid w:val="005F3497"/>
    <w:rsid w:val="00600B64"/>
    <w:rsid w:val="00606724"/>
    <w:rsid w:val="00607BFC"/>
    <w:rsid w:val="0061121E"/>
    <w:rsid w:val="0062562E"/>
    <w:rsid w:val="00627698"/>
    <w:rsid w:val="006333A0"/>
    <w:rsid w:val="00635462"/>
    <w:rsid w:val="006456BB"/>
    <w:rsid w:val="00660CF6"/>
    <w:rsid w:val="00663212"/>
    <w:rsid w:val="0066538E"/>
    <w:rsid w:val="0066610E"/>
    <w:rsid w:val="00677910"/>
    <w:rsid w:val="00694AD7"/>
    <w:rsid w:val="00694E2B"/>
    <w:rsid w:val="00695705"/>
    <w:rsid w:val="0069574E"/>
    <w:rsid w:val="00696C90"/>
    <w:rsid w:val="006B7015"/>
    <w:rsid w:val="006C0904"/>
    <w:rsid w:val="006C1618"/>
    <w:rsid w:val="006C237B"/>
    <w:rsid w:val="006C2552"/>
    <w:rsid w:val="006D5976"/>
    <w:rsid w:val="006E06E6"/>
    <w:rsid w:val="006E4544"/>
    <w:rsid w:val="006F1EC5"/>
    <w:rsid w:val="006F3A04"/>
    <w:rsid w:val="006F462E"/>
    <w:rsid w:val="00702446"/>
    <w:rsid w:val="0070286B"/>
    <w:rsid w:val="00743A79"/>
    <w:rsid w:val="00745DE1"/>
    <w:rsid w:val="0075178C"/>
    <w:rsid w:val="007519AB"/>
    <w:rsid w:val="00757E2A"/>
    <w:rsid w:val="00763246"/>
    <w:rsid w:val="00766B39"/>
    <w:rsid w:val="00775913"/>
    <w:rsid w:val="0079637E"/>
    <w:rsid w:val="007B67EC"/>
    <w:rsid w:val="007C15EF"/>
    <w:rsid w:val="007D511F"/>
    <w:rsid w:val="007D5956"/>
    <w:rsid w:val="007D68CE"/>
    <w:rsid w:val="007F2D80"/>
    <w:rsid w:val="007F7B1F"/>
    <w:rsid w:val="008056D8"/>
    <w:rsid w:val="008206A9"/>
    <w:rsid w:val="008248AC"/>
    <w:rsid w:val="008305A6"/>
    <w:rsid w:val="008333B3"/>
    <w:rsid w:val="00835AA3"/>
    <w:rsid w:val="00842DD0"/>
    <w:rsid w:val="00850B1C"/>
    <w:rsid w:val="008573D6"/>
    <w:rsid w:val="00863906"/>
    <w:rsid w:val="008647E3"/>
    <w:rsid w:val="00867E5E"/>
    <w:rsid w:val="00872766"/>
    <w:rsid w:val="00873DD9"/>
    <w:rsid w:val="00882A25"/>
    <w:rsid w:val="008865BF"/>
    <w:rsid w:val="008876B1"/>
    <w:rsid w:val="008905C5"/>
    <w:rsid w:val="0089127A"/>
    <w:rsid w:val="008969A9"/>
    <w:rsid w:val="008A030F"/>
    <w:rsid w:val="008A3604"/>
    <w:rsid w:val="008A4E88"/>
    <w:rsid w:val="008A540A"/>
    <w:rsid w:val="008A570B"/>
    <w:rsid w:val="008B28F1"/>
    <w:rsid w:val="008B5C87"/>
    <w:rsid w:val="008C0D2A"/>
    <w:rsid w:val="008C30E4"/>
    <w:rsid w:val="008C510F"/>
    <w:rsid w:val="008E3B90"/>
    <w:rsid w:val="008E798C"/>
    <w:rsid w:val="008F6CF3"/>
    <w:rsid w:val="009000AE"/>
    <w:rsid w:val="009063C6"/>
    <w:rsid w:val="0091663C"/>
    <w:rsid w:val="009277CE"/>
    <w:rsid w:val="00927B75"/>
    <w:rsid w:val="00927FAA"/>
    <w:rsid w:val="0093381E"/>
    <w:rsid w:val="00937492"/>
    <w:rsid w:val="00941004"/>
    <w:rsid w:val="00946E87"/>
    <w:rsid w:val="009560A6"/>
    <w:rsid w:val="009628B1"/>
    <w:rsid w:val="00974345"/>
    <w:rsid w:val="009755B0"/>
    <w:rsid w:val="00975CA1"/>
    <w:rsid w:val="00990657"/>
    <w:rsid w:val="00994AAB"/>
    <w:rsid w:val="00997CF3"/>
    <w:rsid w:val="009B108D"/>
    <w:rsid w:val="009B43E1"/>
    <w:rsid w:val="009B6E59"/>
    <w:rsid w:val="009B77AD"/>
    <w:rsid w:val="009C161A"/>
    <w:rsid w:val="009C2DF6"/>
    <w:rsid w:val="009C7AB4"/>
    <w:rsid w:val="009E4703"/>
    <w:rsid w:val="009E5785"/>
    <w:rsid w:val="009F204B"/>
    <w:rsid w:val="009F6A6F"/>
    <w:rsid w:val="00A00F7A"/>
    <w:rsid w:val="00A0154D"/>
    <w:rsid w:val="00A17912"/>
    <w:rsid w:val="00A20253"/>
    <w:rsid w:val="00A23352"/>
    <w:rsid w:val="00A2460C"/>
    <w:rsid w:val="00A32000"/>
    <w:rsid w:val="00A324A7"/>
    <w:rsid w:val="00A34FED"/>
    <w:rsid w:val="00A40401"/>
    <w:rsid w:val="00A41B48"/>
    <w:rsid w:val="00A4247A"/>
    <w:rsid w:val="00A450A7"/>
    <w:rsid w:val="00A509DF"/>
    <w:rsid w:val="00A520BB"/>
    <w:rsid w:val="00A61FE9"/>
    <w:rsid w:val="00A66AB8"/>
    <w:rsid w:val="00A67A0A"/>
    <w:rsid w:val="00A75C62"/>
    <w:rsid w:val="00A81685"/>
    <w:rsid w:val="00A82AE3"/>
    <w:rsid w:val="00A87B50"/>
    <w:rsid w:val="00A90F8A"/>
    <w:rsid w:val="00A92F87"/>
    <w:rsid w:val="00A9707E"/>
    <w:rsid w:val="00AA50A7"/>
    <w:rsid w:val="00AA638D"/>
    <w:rsid w:val="00AC3705"/>
    <w:rsid w:val="00AC631E"/>
    <w:rsid w:val="00AC79FD"/>
    <w:rsid w:val="00AD5DC0"/>
    <w:rsid w:val="00AF0D26"/>
    <w:rsid w:val="00B07D63"/>
    <w:rsid w:val="00B1169B"/>
    <w:rsid w:val="00B16DAD"/>
    <w:rsid w:val="00B22737"/>
    <w:rsid w:val="00B2367A"/>
    <w:rsid w:val="00B26CB9"/>
    <w:rsid w:val="00B27C07"/>
    <w:rsid w:val="00B33388"/>
    <w:rsid w:val="00B337AD"/>
    <w:rsid w:val="00B34368"/>
    <w:rsid w:val="00B44036"/>
    <w:rsid w:val="00B44108"/>
    <w:rsid w:val="00B53C22"/>
    <w:rsid w:val="00B62C78"/>
    <w:rsid w:val="00B7761C"/>
    <w:rsid w:val="00B80224"/>
    <w:rsid w:val="00B864CA"/>
    <w:rsid w:val="00B94793"/>
    <w:rsid w:val="00BA0750"/>
    <w:rsid w:val="00BB5776"/>
    <w:rsid w:val="00BB6E34"/>
    <w:rsid w:val="00BC25DB"/>
    <w:rsid w:val="00BD2469"/>
    <w:rsid w:val="00BD6419"/>
    <w:rsid w:val="00BE0777"/>
    <w:rsid w:val="00BE0779"/>
    <w:rsid w:val="00BE138D"/>
    <w:rsid w:val="00BE1ACE"/>
    <w:rsid w:val="00BF2337"/>
    <w:rsid w:val="00C0165E"/>
    <w:rsid w:val="00C062C1"/>
    <w:rsid w:val="00C13DF5"/>
    <w:rsid w:val="00C156CA"/>
    <w:rsid w:val="00C2149E"/>
    <w:rsid w:val="00C24D57"/>
    <w:rsid w:val="00C40E16"/>
    <w:rsid w:val="00C40F68"/>
    <w:rsid w:val="00C4686C"/>
    <w:rsid w:val="00C5395E"/>
    <w:rsid w:val="00C54844"/>
    <w:rsid w:val="00C54C44"/>
    <w:rsid w:val="00C56BC1"/>
    <w:rsid w:val="00C6112D"/>
    <w:rsid w:val="00C62030"/>
    <w:rsid w:val="00C62437"/>
    <w:rsid w:val="00C82254"/>
    <w:rsid w:val="00C8266A"/>
    <w:rsid w:val="00C84A60"/>
    <w:rsid w:val="00C87350"/>
    <w:rsid w:val="00C95F49"/>
    <w:rsid w:val="00CA0B62"/>
    <w:rsid w:val="00CA546B"/>
    <w:rsid w:val="00CA5EA6"/>
    <w:rsid w:val="00CB09B1"/>
    <w:rsid w:val="00CB1DBB"/>
    <w:rsid w:val="00CB294A"/>
    <w:rsid w:val="00CC1453"/>
    <w:rsid w:val="00CC2821"/>
    <w:rsid w:val="00CC4024"/>
    <w:rsid w:val="00CC4B8C"/>
    <w:rsid w:val="00CC505D"/>
    <w:rsid w:val="00CC76A1"/>
    <w:rsid w:val="00CD01BC"/>
    <w:rsid w:val="00CD624C"/>
    <w:rsid w:val="00CE0E98"/>
    <w:rsid w:val="00CE3696"/>
    <w:rsid w:val="00CE6134"/>
    <w:rsid w:val="00CF2AAF"/>
    <w:rsid w:val="00CF48AC"/>
    <w:rsid w:val="00CF73D9"/>
    <w:rsid w:val="00CF7CE7"/>
    <w:rsid w:val="00CF7EF5"/>
    <w:rsid w:val="00D165C4"/>
    <w:rsid w:val="00D25F90"/>
    <w:rsid w:val="00D33425"/>
    <w:rsid w:val="00D33EA3"/>
    <w:rsid w:val="00D4206C"/>
    <w:rsid w:val="00D424F0"/>
    <w:rsid w:val="00D430B8"/>
    <w:rsid w:val="00D44B12"/>
    <w:rsid w:val="00D44E09"/>
    <w:rsid w:val="00D52694"/>
    <w:rsid w:val="00D53BD4"/>
    <w:rsid w:val="00D60F30"/>
    <w:rsid w:val="00D625EA"/>
    <w:rsid w:val="00D63C44"/>
    <w:rsid w:val="00D6647E"/>
    <w:rsid w:val="00D73F60"/>
    <w:rsid w:val="00D80B6E"/>
    <w:rsid w:val="00D90B51"/>
    <w:rsid w:val="00DA3DEC"/>
    <w:rsid w:val="00DA3E90"/>
    <w:rsid w:val="00DB0385"/>
    <w:rsid w:val="00DB11AE"/>
    <w:rsid w:val="00DC0039"/>
    <w:rsid w:val="00DC4E9A"/>
    <w:rsid w:val="00DC74B1"/>
    <w:rsid w:val="00DE6245"/>
    <w:rsid w:val="00DF70C5"/>
    <w:rsid w:val="00E000DE"/>
    <w:rsid w:val="00E0644E"/>
    <w:rsid w:val="00E1219B"/>
    <w:rsid w:val="00E15FB2"/>
    <w:rsid w:val="00E2156A"/>
    <w:rsid w:val="00E2351A"/>
    <w:rsid w:val="00E23A4F"/>
    <w:rsid w:val="00E432F3"/>
    <w:rsid w:val="00E459C3"/>
    <w:rsid w:val="00E4742C"/>
    <w:rsid w:val="00E61D90"/>
    <w:rsid w:val="00E82574"/>
    <w:rsid w:val="00E8486E"/>
    <w:rsid w:val="00E87EC7"/>
    <w:rsid w:val="00E92C8D"/>
    <w:rsid w:val="00E946B3"/>
    <w:rsid w:val="00E9639B"/>
    <w:rsid w:val="00EA00BA"/>
    <w:rsid w:val="00EA02C4"/>
    <w:rsid w:val="00EA0FF6"/>
    <w:rsid w:val="00EA70DC"/>
    <w:rsid w:val="00EB6384"/>
    <w:rsid w:val="00EC5D10"/>
    <w:rsid w:val="00ED2DEC"/>
    <w:rsid w:val="00ED4B20"/>
    <w:rsid w:val="00ED525E"/>
    <w:rsid w:val="00ED79A9"/>
    <w:rsid w:val="00EF557B"/>
    <w:rsid w:val="00EF7A85"/>
    <w:rsid w:val="00F14265"/>
    <w:rsid w:val="00F22620"/>
    <w:rsid w:val="00F227AB"/>
    <w:rsid w:val="00F30140"/>
    <w:rsid w:val="00F32D22"/>
    <w:rsid w:val="00F41479"/>
    <w:rsid w:val="00F47853"/>
    <w:rsid w:val="00F50F82"/>
    <w:rsid w:val="00F524F5"/>
    <w:rsid w:val="00F57D4E"/>
    <w:rsid w:val="00F60EA7"/>
    <w:rsid w:val="00F636F9"/>
    <w:rsid w:val="00F65C55"/>
    <w:rsid w:val="00F71A1D"/>
    <w:rsid w:val="00F72C34"/>
    <w:rsid w:val="00F76B4E"/>
    <w:rsid w:val="00F82C6B"/>
    <w:rsid w:val="00F8364D"/>
    <w:rsid w:val="00F848E9"/>
    <w:rsid w:val="00F8766D"/>
    <w:rsid w:val="00F96C8B"/>
    <w:rsid w:val="00FA3CBD"/>
    <w:rsid w:val="00FA6ECA"/>
    <w:rsid w:val="00FB62E1"/>
    <w:rsid w:val="00FC0729"/>
    <w:rsid w:val="00FC2540"/>
    <w:rsid w:val="00FC278E"/>
    <w:rsid w:val="00FC62DB"/>
    <w:rsid w:val="00FC7C6E"/>
    <w:rsid w:val="00FD6229"/>
    <w:rsid w:val="00FD6FE9"/>
    <w:rsid w:val="0266E535"/>
    <w:rsid w:val="08E448DB"/>
    <w:rsid w:val="0F9D5F0C"/>
    <w:rsid w:val="101515F4"/>
    <w:rsid w:val="11392F6D"/>
    <w:rsid w:val="11F0ED17"/>
    <w:rsid w:val="11FF2631"/>
    <w:rsid w:val="125A8A84"/>
    <w:rsid w:val="12BBED23"/>
    <w:rsid w:val="15D45C84"/>
    <w:rsid w:val="1800A8B7"/>
    <w:rsid w:val="1A138DEE"/>
    <w:rsid w:val="2243162A"/>
    <w:rsid w:val="26E5CB25"/>
    <w:rsid w:val="277740E7"/>
    <w:rsid w:val="28C1CED7"/>
    <w:rsid w:val="29131148"/>
    <w:rsid w:val="2AAEE1A9"/>
    <w:rsid w:val="2F724BD9"/>
    <w:rsid w:val="32B7C87F"/>
    <w:rsid w:val="33697A8A"/>
    <w:rsid w:val="36830A12"/>
    <w:rsid w:val="378B39A2"/>
    <w:rsid w:val="38F18783"/>
    <w:rsid w:val="39BAAAD4"/>
    <w:rsid w:val="3A1ACCF6"/>
    <w:rsid w:val="3AABDD16"/>
    <w:rsid w:val="3C458268"/>
    <w:rsid w:val="40C25286"/>
    <w:rsid w:val="41B189B9"/>
    <w:rsid w:val="4546824F"/>
    <w:rsid w:val="4610F36B"/>
    <w:rsid w:val="4680057F"/>
    <w:rsid w:val="487BF802"/>
    <w:rsid w:val="5F95028B"/>
    <w:rsid w:val="5FDBF7E6"/>
    <w:rsid w:val="673AA19E"/>
    <w:rsid w:val="6742B2F4"/>
    <w:rsid w:val="6A82ADF2"/>
    <w:rsid w:val="6CC26874"/>
    <w:rsid w:val="6E5E38D5"/>
    <w:rsid w:val="7195D997"/>
    <w:rsid w:val="729291DD"/>
    <w:rsid w:val="73D13363"/>
    <w:rsid w:val="763BC246"/>
    <w:rsid w:val="78D9F33A"/>
    <w:rsid w:val="7A344DAD"/>
    <w:rsid w:val="7B3CBBDD"/>
    <w:rsid w:val="7C922F2B"/>
    <w:rsid w:val="7E575A6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5B13"/>
  <w15:chartTrackingRefBased/>
  <w15:docId w15:val="{C3CA312B-137A-4E98-8B3A-03A3149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2D64AD"/>
    <w:pPr>
      <w:outlineLvl w:val="1"/>
    </w:pPr>
    <w:rPr>
      <w:rFonts w:ascii="Arial" w:eastAsia="Times New Roman" w:hAnsi="Arial" w:cs="Arial"/>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AD"/>
    <w:pPr>
      <w:tabs>
        <w:tab w:val="center" w:pos="4680"/>
        <w:tab w:val="right" w:pos="9360"/>
      </w:tabs>
    </w:pPr>
  </w:style>
  <w:style w:type="character" w:customStyle="1" w:styleId="HeaderChar">
    <w:name w:val="Header Char"/>
    <w:basedOn w:val="DefaultParagraphFont"/>
    <w:link w:val="Header"/>
    <w:uiPriority w:val="99"/>
    <w:rsid w:val="002D64AD"/>
  </w:style>
  <w:style w:type="paragraph" w:styleId="Footer">
    <w:name w:val="footer"/>
    <w:basedOn w:val="Normal"/>
    <w:link w:val="FooterChar"/>
    <w:uiPriority w:val="99"/>
    <w:unhideWhenUsed/>
    <w:rsid w:val="002D64AD"/>
    <w:pPr>
      <w:tabs>
        <w:tab w:val="center" w:pos="4680"/>
        <w:tab w:val="right" w:pos="9360"/>
      </w:tabs>
    </w:pPr>
  </w:style>
  <w:style w:type="character" w:customStyle="1" w:styleId="FooterChar">
    <w:name w:val="Footer Char"/>
    <w:basedOn w:val="DefaultParagraphFont"/>
    <w:link w:val="Footer"/>
    <w:uiPriority w:val="99"/>
    <w:rsid w:val="002D64AD"/>
  </w:style>
  <w:style w:type="character" w:customStyle="1" w:styleId="Heading2Char">
    <w:name w:val="Heading 2 Char"/>
    <w:basedOn w:val="DefaultParagraphFont"/>
    <w:link w:val="Heading2"/>
    <w:uiPriority w:val="99"/>
    <w:rsid w:val="002D64AD"/>
    <w:rPr>
      <w:rFonts w:ascii="Arial" w:eastAsia="Times New Roman" w:hAnsi="Arial" w:cs="Arial"/>
      <w:b/>
      <w:color w:val="000000"/>
      <w:sz w:val="28"/>
      <w:szCs w:val="28"/>
      <w:lang w:val="en-US"/>
    </w:rPr>
  </w:style>
  <w:style w:type="character" w:customStyle="1" w:styleId="Heading1Char">
    <w:name w:val="Heading 1 Char"/>
    <w:basedOn w:val="DefaultParagraphFont"/>
    <w:link w:val="Heading1"/>
    <w:uiPriority w:val="9"/>
    <w:rsid w:val="002D64A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2D64AD"/>
    <w:rPr>
      <w:rFonts w:ascii="Century" w:eastAsia="Times New Roman"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5705"/>
    <w:rPr>
      <w:b/>
      <w:bCs/>
    </w:rPr>
  </w:style>
  <w:style w:type="character" w:customStyle="1" w:styleId="CommentSubjectChar">
    <w:name w:val="Comment Subject Char"/>
    <w:basedOn w:val="CommentTextChar"/>
    <w:link w:val="CommentSubject"/>
    <w:uiPriority w:val="99"/>
    <w:semiHidden/>
    <w:rsid w:val="00695705"/>
    <w:rPr>
      <w:b/>
      <w:bCs/>
      <w:sz w:val="20"/>
      <w:szCs w:val="20"/>
    </w:rPr>
  </w:style>
  <w:style w:type="paragraph" w:styleId="Revision">
    <w:name w:val="Revision"/>
    <w:hidden/>
    <w:uiPriority w:val="99"/>
    <w:semiHidden/>
    <w:rsid w:val="00424B9C"/>
  </w:style>
  <w:style w:type="paragraph" w:styleId="BalloonText">
    <w:name w:val="Balloon Text"/>
    <w:basedOn w:val="Normal"/>
    <w:link w:val="BalloonTextChar"/>
    <w:uiPriority w:val="99"/>
    <w:semiHidden/>
    <w:unhideWhenUsed/>
    <w:rsid w:val="006B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15"/>
    <w:rPr>
      <w:rFonts w:ascii="Segoe UI" w:hAnsi="Segoe UI" w:cs="Segoe UI"/>
      <w:sz w:val="18"/>
      <w:szCs w:val="18"/>
    </w:rPr>
  </w:style>
  <w:style w:type="paragraph" w:styleId="ListParagraph">
    <w:name w:val="List Paragraph"/>
    <w:basedOn w:val="Normal"/>
    <w:uiPriority w:val="34"/>
    <w:qFormat/>
    <w:rsid w:val="001E3F25"/>
    <w:pPr>
      <w:ind w:left="720"/>
      <w:contextualSpacing/>
    </w:pPr>
  </w:style>
  <w:style w:type="paragraph" w:customStyle="1" w:styleId="TableParagraph">
    <w:name w:val="Table Paragraph"/>
    <w:basedOn w:val="Normal"/>
    <w:uiPriority w:val="1"/>
    <w:qFormat/>
    <w:rsid w:val="00363676"/>
    <w:pPr>
      <w:widowControl w:val="0"/>
      <w:autoSpaceDE w:val="0"/>
      <w:autoSpaceDN w:val="0"/>
      <w:spacing w:line="270" w:lineRule="exact"/>
      <w:ind w:left="105"/>
    </w:pPr>
    <w:rPr>
      <w:rFonts w:ascii="Arial MT" w:eastAsia="Arial MT" w:hAnsi="Arial MT" w:cs="Arial MT"/>
      <w:sz w:val="22"/>
      <w:szCs w:val="22"/>
      <w:lang w:val="en-US"/>
    </w:rPr>
  </w:style>
  <w:style w:type="paragraph" w:customStyle="1" w:styleId="paragraph">
    <w:name w:val="paragraph"/>
    <w:basedOn w:val="Normal"/>
    <w:rsid w:val="00C2149E"/>
    <w:pPr>
      <w:spacing w:before="100" w:beforeAutospacing="1" w:after="100" w:afterAutospacing="1"/>
    </w:pPr>
    <w:rPr>
      <w:rFonts w:ascii="Times New Roman" w:eastAsia="Times New Roman" w:hAnsi="Times New Roman" w:cs="Times New Roman"/>
      <w:lang w:eastAsia="en-GB" w:bidi="he-IL"/>
    </w:rPr>
  </w:style>
  <w:style w:type="character" w:customStyle="1" w:styleId="normaltextrun">
    <w:name w:val="normaltextrun"/>
    <w:basedOn w:val="DefaultParagraphFont"/>
    <w:rsid w:val="00C2149E"/>
  </w:style>
  <w:style w:type="character" w:customStyle="1" w:styleId="eop">
    <w:name w:val="eop"/>
    <w:basedOn w:val="DefaultParagraphFont"/>
    <w:rsid w:val="00C2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9563">
      <w:bodyDiv w:val="1"/>
      <w:marLeft w:val="0"/>
      <w:marRight w:val="0"/>
      <w:marTop w:val="0"/>
      <w:marBottom w:val="0"/>
      <w:divBdr>
        <w:top w:val="none" w:sz="0" w:space="0" w:color="auto"/>
        <w:left w:val="none" w:sz="0" w:space="0" w:color="auto"/>
        <w:bottom w:val="none" w:sz="0" w:space="0" w:color="auto"/>
        <w:right w:val="none" w:sz="0" w:space="0" w:color="auto"/>
      </w:divBdr>
      <w:divsChild>
        <w:div w:id="995836947">
          <w:marLeft w:val="0"/>
          <w:marRight w:val="0"/>
          <w:marTop w:val="0"/>
          <w:marBottom w:val="0"/>
          <w:divBdr>
            <w:top w:val="none" w:sz="0" w:space="0" w:color="auto"/>
            <w:left w:val="none" w:sz="0" w:space="0" w:color="auto"/>
            <w:bottom w:val="none" w:sz="0" w:space="0" w:color="auto"/>
            <w:right w:val="none" w:sz="0" w:space="0" w:color="auto"/>
          </w:divBdr>
        </w:div>
        <w:div w:id="996222554">
          <w:marLeft w:val="0"/>
          <w:marRight w:val="0"/>
          <w:marTop w:val="0"/>
          <w:marBottom w:val="0"/>
          <w:divBdr>
            <w:top w:val="none" w:sz="0" w:space="0" w:color="auto"/>
            <w:left w:val="none" w:sz="0" w:space="0" w:color="auto"/>
            <w:bottom w:val="none" w:sz="0" w:space="0" w:color="auto"/>
            <w:right w:val="none" w:sz="0" w:space="0" w:color="auto"/>
          </w:divBdr>
        </w:div>
        <w:div w:id="1728062892">
          <w:marLeft w:val="0"/>
          <w:marRight w:val="0"/>
          <w:marTop w:val="0"/>
          <w:marBottom w:val="0"/>
          <w:divBdr>
            <w:top w:val="none" w:sz="0" w:space="0" w:color="auto"/>
            <w:left w:val="none" w:sz="0" w:space="0" w:color="auto"/>
            <w:bottom w:val="none" w:sz="0" w:space="0" w:color="auto"/>
            <w:right w:val="none" w:sz="0" w:space="0" w:color="auto"/>
          </w:divBdr>
        </w:div>
      </w:divsChild>
    </w:div>
    <w:div w:id="1982228443">
      <w:bodyDiv w:val="1"/>
      <w:marLeft w:val="0"/>
      <w:marRight w:val="0"/>
      <w:marTop w:val="0"/>
      <w:marBottom w:val="0"/>
      <w:divBdr>
        <w:top w:val="none" w:sz="0" w:space="0" w:color="auto"/>
        <w:left w:val="none" w:sz="0" w:space="0" w:color="auto"/>
        <w:bottom w:val="none" w:sz="0" w:space="0" w:color="auto"/>
        <w:right w:val="none" w:sz="0" w:space="0" w:color="auto"/>
      </w:divBdr>
      <w:divsChild>
        <w:div w:id="407506363">
          <w:marLeft w:val="0"/>
          <w:marRight w:val="0"/>
          <w:marTop w:val="0"/>
          <w:marBottom w:val="0"/>
          <w:divBdr>
            <w:top w:val="none" w:sz="0" w:space="0" w:color="auto"/>
            <w:left w:val="none" w:sz="0" w:space="0" w:color="auto"/>
            <w:bottom w:val="none" w:sz="0" w:space="0" w:color="auto"/>
            <w:right w:val="none" w:sz="0" w:space="0" w:color="auto"/>
          </w:divBdr>
          <w:divsChild>
            <w:div w:id="732891868">
              <w:marLeft w:val="0"/>
              <w:marRight w:val="0"/>
              <w:marTop w:val="0"/>
              <w:marBottom w:val="0"/>
              <w:divBdr>
                <w:top w:val="none" w:sz="0" w:space="0" w:color="auto"/>
                <w:left w:val="none" w:sz="0" w:space="0" w:color="auto"/>
                <w:bottom w:val="none" w:sz="0" w:space="0" w:color="auto"/>
                <w:right w:val="none" w:sz="0" w:space="0" w:color="auto"/>
              </w:divBdr>
            </w:div>
          </w:divsChild>
        </w:div>
        <w:div w:id="1029793609">
          <w:marLeft w:val="0"/>
          <w:marRight w:val="0"/>
          <w:marTop w:val="0"/>
          <w:marBottom w:val="0"/>
          <w:divBdr>
            <w:top w:val="none" w:sz="0" w:space="0" w:color="auto"/>
            <w:left w:val="none" w:sz="0" w:space="0" w:color="auto"/>
            <w:bottom w:val="none" w:sz="0" w:space="0" w:color="auto"/>
            <w:right w:val="none" w:sz="0" w:space="0" w:color="auto"/>
          </w:divBdr>
          <w:divsChild>
            <w:div w:id="9835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0969">
      <w:bodyDiv w:val="1"/>
      <w:marLeft w:val="0"/>
      <w:marRight w:val="0"/>
      <w:marTop w:val="0"/>
      <w:marBottom w:val="0"/>
      <w:divBdr>
        <w:top w:val="none" w:sz="0" w:space="0" w:color="auto"/>
        <w:left w:val="none" w:sz="0" w:space="0" w:color="auto"/>
        <w:bottom w:val="none" w:sz="0" w:space="0" w:color="auto"/>
        <w:right w:val="none" w:sz="0" w:space="0" w:color="auto"/>
      </w:divBdr>
      <w:divsChild>
        <w:div w:id="253132721">
          <w:marLeft w:val="0"/>
          <w:marRight w:val="0"/>
          <w:marTop w:val="0"/>
          <w:marBottom w:val="0"/>
          <w:divBdr>
            <w:top w:val="none" w:sz="0" w:space="0" w:color="auto"/>
            <w:left w:val="none" w:sz="0" w:space="0" w:color="auto"/>
            <w:bottom w:val="none" w:sz="0" w:space="0" w:color="auto"/>
            <w:right w:val="none" w:sz="0" w:space="0" w:color="auto"/>
          </w:divBdr>
        </w:div>
        <w:div w:id="178804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33108edb99464cb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CF3F84F056D74D818EB65583F210CD" ma:contentTypeVersion="20" ma:contentTypeDescription="Create a new document." ma:contentTypeScope="" ma:versionID="58fa6844da7ca64b2a752fe1efe8f0a4">
  <xsd:schema xmlns:xsd="http://www.w3.org/2001/XMLSchema" xmlns:xs="http://www.w3.org/2001/XMLSchema" xmlns:p="http://schemas.microsoft.com/office/2006/metadata/properties" xmlns:ns2="3795fb6b-72da-42bf-89c2-2c41d718d404" xmlns:ns3="f960e734-b488-49a0-bcdc-279f0dff28e5" xmlns:ns4="http://schemas.microsoft.com/sharepoint/v4" targetNamespace="http://schemas.microsoft.com/office/2006/metadata/properties" ma:root="true" ma:fieldsID="404457b6b10f63dbdc535f41e0dcf3a1" ns2:_="" ns3:_="" ns4:_="">
    <xsd:import namespace="3795fb6b-72da-42bf-89c2-2c41d718d404"/>
    <xsd:import namespace="f960e734-b488-49a0-bcdc-279f0dff28e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5fb6b-72da-42bf-89c2-2c41d718d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00b5341-a587-4c19-9c02-8c2ff2b407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60e734-b488-49a0-bcdc-279f0dff28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ea278fac-59cd-4678-8911-c89432a07745}" ma:internalName="TaxCatchAll" ma:showField="CatchAllData" ma:web="f960e734-b488-49a0-bcdc-279f0dff28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3795fb6b-72da-42bf-89c2-2c41d718d404">
      <Terms xmlns="http://schemas.microsoft.com/office/infopath/2007/PartnerControls"/>
    </lcf76f155ced4ddcb4097134ff3c332f>
    <TaxCatchAll xmlns="f960e734-b488-49a0-bcdc-279f0dff28e5" xsi:nil="true"/>
    <_dlc_DocId xmlns="f960e734-b488-49a0-bcdc-279f0dff28e5">CEX5WWDRJUFA-2102554853-897190</_dlc_DocId>
    <_dlc_DocIdUrl xmlns="f960e734-b488-49a0-bcdc-279f0dff28e5">
      <Url>https://londonyouth1.sharepoint.com/_layouts/15/DocIdRedir.aspx?ID=CEX5WWDRJUFA-2102554853-897190</Url>
      <Description>CEX5WWDRJUFA-2102554853-897190</Description>
    </_dlc_DocIdUrl>
  </documentManagement>
</p:properties>
</file>

<file path=customXml/itemProps1.xml><?xml version="1.0" encoding="utf-8"?>
<ds:datastoreItem xmlns:ds="http://schemas.openxmlformats.org/officeDocument/2006/customXml" ds:itemID="{9DCF709D-02AE-4807-95CF-6F77464AD83C}">
  <ds:schemaRefs>
    <ds:schemaRef ds:uri="http://schemas.microsoft.com/sharepoint/events"/>
  </ds:schemaRefs>
</ds:datastoreItem>
</file>

<file path=customXml/itemProps2.xml><?xml version="1.0" encoding="utf-8"?>
<ds:datastoreItem xmlns:ds="http://schemas.openxmlformats.org/officeDocument/2006/customXml" ds:itemID="{C0017066-3513-4A94-88CE-1F6A5636F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5fb6b-72da-42bf-89c2-2c41d718d404"/>
    <ds:schemaRef ds:uri="f960e734-b488-49a0-bcdc-279f0dff28e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81E2B-A85F-4BF6-8D90-D3253FC770CD}">
  <ds:schemaRefs>
    <ds:schemaRef ds:uri="http://schemas.openxmlformats.org/officeDocument/2006/bibliography"/>
  </ds:schemaRefs>
</ds:datastoreItem>
</file>

<file path=customXml/itemProps4.xml><?xml version="1.0" encoding="utf-8"?>
<ds:datastoreItem xmlns:ds="http://schemas.openxmlformats.org/officeDocument/2006/customXml" ds:itemID="{4BF98B0F-9FF2-4F68-9F3E-0EF5A60C0F75}">
  <ds:schemaRefs>
    <ds:schemaRef ds:uri="http://schemas.microsoft.com/sharepoint/v3/contenttype/forms"/>
  </ds:schemaRefs>
</ds:datastoreItem>
</file>

<file path=customXml/itemProps5.xml><?xml version="1.0" encoding="utf-8"?>
<ds:datastoreItem xmlns:ds="http://schemas.openxmlformats.org/officeDocument/2006/customXml" ds:itemID="{0F00E9E5-E3BA-4CF4-8D58-003B55D7BB4E}">
  <ds:schemaRefs>
    <ds:schemaRef ds:uri="http://schemas.microsoft.com/office/2006/metadata/properties"/>
    <ds:schemaRef ds:uri="http://schemas.microsoft.com/office/infopath/2007/PartnerControls"/>
    <ds:schemaRef ds:uri="http://schemas.microsoft.com/sharepoint/v4"/>
    <ds:schemaRef ds:uri="3795fb6b-72da-42bf-89c2-2c41d718d404"/>
    <ds:schemaRef ds:uri="f960e734-b488-49a0-bcdc-279f0dff28e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Boyce</dc:creator>
  <cp:keywords/>
  <dc:description/>
  <cp:lastModifiedBy>Cansu Guzel</cp:lastModifiedBy>
  <cp:revision>3</cp:revision>
  <dcterms:created xsi:type="dcterms:W3CDTF">2023-05-02T10:22:00Z</dcterms:created>
  <dcterms:modified xsi:type="dcterms:W3CDTF">2023-05-02T10:23:00Z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0x01010036CF3F84F056D74D818EB65583F210CD</vt:lpwstr>
  </property>
  <property fmtid="{D5CDD505-2E9C-101B-9397-08002B2CF9AE}" pid="3" name="_dlc_DocIdItemGuid">
    <vt:lpwstr>d1f13ef7-29f0-4c31-90d5-c770780c510c</vt:lpwstr>
  </property>
  <property fmtid="{D5CDD505-2E9C-101B-9397-08002B2CF9AE}" pid="4" name="MediaServiceImageTags">
    <vt:lpwstr/>
  </property>
</Properties>
</file>